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rPr>
          <w:rFonts w:ascii="Arial" w:hAnsi="Arial"/>
          <w:b w:val="1"/>
        </w:rPr>
      </w:pPr>
      <w:r>
        <w:rPr>
          <w:rFonts w:ascii="Arial" w:hAnsi="Arial"/>
          <w:b w:val="1"/>
        </w:rPr>
        <w:t>Условия оказания услуг связи</w:t>
      </w:r>
      <w:r>
        <w:rPr>
          <w:rFonts w:ascii="Arial" w:hAnsi="Arial"/>
          <w:b w:val="1"/>
        </w:rPr>
        <w:t xml:space="preserve"> ООО «</w:t>
      </w:r>
      <w:r>
        <w:rPr>
          <w:rFonts w:ascii="Arial" w:hAnsi="Arial"/>
          <w:b w:val="1"/>
        </w:rPr>
        <w:t>Мой оператор</w:t>
      </w:r>
      <w:r>
        <w:rPr>
          <w:rFonts w:ascii="Arial" w:hAnsi="Arial"/>
          <w:b w:val="1"/>
        </w:rPr>
        <w:t>»</w:t>
      </w:r>
    </w:p>
    <w:p w14:paraId="02000000">
      <w:pPr>
        <w:rPr>
          <w:rFonts w:ascii="Arial" w:hAnsi="Arial"/>
        </w:rPr>
      </w:pPr>
    </w:p>
    <w:p w14:paraId="03000000">
      <w:pPr>
        <w:rPr>
          <w:rFonts w:ascii="Arial" w:hAnsi="Arial"/>
        </w:rPr>
      </w:pPr>
    </w:p>
    <w:p w14:paraId="04000000">
      <w:pPr>
        <w:widowControl w:val="1"/>
        <w:ind/>
        <w:jc w:val="both"/>
        <w:rPr>
          <w:rFonts w:ascii="Arial" w:hAnsi="Arial"/>
          <w:b w:val="1"/>
        </w:rPr>
      </w:pPr>
      <w:r>
        <w:rPr>
          <w:rFonts w:ascii="Arial" w:hAnsi="Arial"/>
          <w:b w:val="1"/>
        </w:rPr>
        <w:t>1. Общие положения</w:t>
      </w:r>
    </w:p>
    <w:p w14:paraId="05000000">
      <w:pPr>
        <w:widowControl w:val="1"/>
        <w:ind/>
        <w:jc w:val="both"/>
        <w:rPr>
          <w:rFonts w:ascii="Arial" w:hAnsi="Arial"/>
        </w:rPr>
      </w:pPr>
      <w:r>
        <w:rPr>
          <w:rFonts w:ascii="Arial" w:hAnsi="Arial"/>
        </w:rPr>
        <w:t>1.1.</w:t>
      </w:r>
      <w:r>
        <w:rPr>
          <w:rFonts w:ascii="Arial" w:hAnsi="Arial"/>
        </w:rPr>
        <w:t xml:space="preserve"> </w:t>
      </w:r>
      <w:r>
        <w:rPr>
          <w:rFonts w:ascii="Arial" w:hAnsi="Arial"/>
        </w:rPr>
        <w:t>Настоящие</w:t>
      </w:r>
      <w:r>
        <w:rPr>
          <w:rFonts w:ascii="Arial" w:hAnsi="Arial"/>
        </w:rPr>
        <w:t xml:space="preserve"> </w:t>
      </w:r>
      <w:r>
        <w:rPr>
          <w:rFonts w:ascii="Arial" w:hAnsi="Arial"/>
        </w:rPr>
        <w:t>условия</w:t>
      </w:r>
      <w:r>
        <w:rPr>
          <w:rFonts w:ascii="Arial" w:hAnsi="Arial"/>
        </w:rPr>
        <w:t xml:space="preserve"> </w:t>
      </w:r>
      <w:r>
        <w:rPr>
          <w:rFonts w:ascii="Arial" w:hAnsi="Arial"/>
        </w:rPr>
        <w:t>оказания</w:t>
      </w:r>
      <w:r>
        <w:rPr>
          <w:rFonts w:ascii="Arial" w:hAnsi="Arial"/>
        </w:rPr>
        <w:t xml:space="preserve"> </w:t>
      </w:r>
      <w:r>
        <w:rPr>
          <w:rFonts w:ascii="Arial" w:hAnsi="Arial"/>
        </w:rPr>
        <w:t>услуг</w:t>
      </w:r>
      <w:r>
        <w:rPr>
          <w:rFonts w:ascii="Arial" w:hAnsi="Arial"/>
        </w:rPr>
        <w:t xml:space="preserve"> </w:t>
      </w:r>
      <w:r>
        <w:rPr>
          <w:rFonts w:ascii="Arial" w:hAnsi="Arial"/>
        </w:rPr>
        <w:t>связи</w:t>
      </w:r>
      <w:r>
        <w:rPr>
          <w:rFonts w:ascii="Arial" w:hAnsi="Arial"/>
        </w:rPr>
        <w:t xml:space="preserve"> </w:t>
      </w:r>
      <w:r>
        <w:rPr>
          <w:rFonts w:ascii="Arial" w:hAnsi="Arial"/>
        </w:rPr>
        <w:t>разработаны</w:t>
      </w:r>
      <w:r>
        <w:rPr>
          <w:rFonts w:ascii="Arial" w:hAnsi="Arial"/>
        </w:rPr>
        <w:t xml:space="preserve"> </w:t>
      </w:r>
      <w:r>
        <w:rPr>
          <w:rFonts w:ascii="Arial" w:hAnsi="Arial"/>
        </w:rPr>
        <w:t>в соответствии с действующим</w:t>
      </w:r>
      <w:r>
        <w:rPr>
          <w:rFonts w:ascii="Arial" w:hAnsi="Arial"/>
        </w:rPr>
        <w:t xml:space="preserve"> </w:t>
      </w:r>
      <w:r>
        <w:rPr>
          <w:rFonts w:ascii="Arial" w:hAnsi="Arial"/>
        </w:rPr>
        <w:t>законодательством</w:t>
      </w:r>
      <w:r>
        <w:rPr>
          <w:rFonts w:ascii="Arial" w:hAnsi="Arial"/>
        </w:rPr>
        <w:t xml:space="preserve"> </w:t>
      </w:r>
      <w:r>
        <w:rPr>
          <w:rFonts w:ascii="Arial" w:hAnsi="Arial"/>
        </w:rPr>
        <w:t xml:space="preserve">Российской Федерации и регулируют отношения Оператора и Абонента, связанные с </w:t>
      </w:r>
      <w:r>
        <w:rPr>
          <w:rFonts w:ascii="Arial" w:hAnsi="Arial"/>
        </w:rPr>
        <w:t xml:space="preserve">оказанием </w:t>
      </w:r>
      <w:r>
        <w:rPr>
          <w:rFonts w:ascii="Arial" w:hAnsi="Arial"/>
        </w:rPr>
        <w:t>услуг связи</w:t>
      </w:r>
      <w:r>
        <w:rPr>
          <w:rFonts w:ascii="Arial" w:hAnsi="Arial"/>
        </w:rPr>
        <w:t>, а также иных услуг, технологически неразрывно связанных с услугами связи и направленных на повышение их потребительской ценности (сервисное, информационно-справочное обслуживание и др.)</w:t>
      </w:r>
      <w:r>
        <w:rPr>
          <w:rFonts w:ascii="Arial" w:hAnsi="Arial"/>
        </w:rPr>
        <w:t>.</w:t>
      </w:r>
    </w:p>
    <w:p w14:paraId="06000000">
      <w:pPr>
        <w:widowControl w:val="1"/>
        <w:ind/>
        <w:jc w:val="both"/>
        <w:rPr>
          <w:rFonts w:ascii="Arial" w:hAnsi="Arial"/>
        </w:rPr>
      </w:pPr>
      <w:r>
        <w:rPr>
          <w:rFonts w:ascii="Arial" w:hAnsi="Arial"/>
        </w:rPr>
        <w:t>Настоящие Условия оказания услуг связи устанавливаются Оператором самостоятельно, являются по смыслу ст. 437 Гражданского Кодекса РФ публичной офертой и могут быть приняты физическим лицом не иначе как путем присоединения к Условиям в целом.</w:t>
      </w:r>
    </w:p>
    <w:p w14:paraId="07000000">
      <w:pPr>
        <w:widowControl w:val="1"/>
        <w:ind/>
        <w:jc w:val="both"/>
        <w:rPr>
          <w:rFonts w:ascii="Arial" w:hAnsi="Arial"/>
        </w:rPr>
      </w:pPr>
      <w:r>
        <w:rPr>
          <w:rFonts w:ascii="Arial" w:hAnsi="Arial"/>
        </w:rPr>
        <w:t>Настоящие Условия являются неотъемлемой частью договора об оказании услуг связи (далее – Договор).</w:t>
      </w:r>
    </w:p>
    <w:p w14:paraId="08000000">
      <w:pPr>
        <w:widowControl w:val="1"/>
        <w:ind/>
        <w:jc w:val="both"/>
        <w:rPr>
          <w:rFonts w:ascii="Arial" w:hAnsi="Arial"/>
        </w:rPr>
      </w:pPr>
      <w:r>
        <w:rPr>
          <w:rFonts w:ascii="Arial" w:hAnsi="Arial"/>
        </w:rPr>
        <w:t>1.2.</w:t>
      </w:r>
      <w:r>
        <w:rPr>
          <w:rFonts w:ascii="Arial" w:hAnsi="Arial"/>
        </w:rPr>
        <w:tab/>
      </w:r>
      <w:r>
        <w:rPr>
          <w:rFonts w:ascii="Arial" w:hAnsi="Arial"/>
        </w:rPr>
        <w:t xml:space="preserve">Услуги предоставляются Оператором на основании лицензии </w:t>
      </w:r>
      <w:r>
        <w:rPr>
          <w:rFonts w:ascii="Arial" w:hAnsi="Arial"/>
        </w:rPr>
        <w:t>№ Л030-00114-77/00620101 на оказание услуг подвижной радиотелефонной связи, выданной в соответствии с приказом Роскомнадзора от 05.10.2022 №</w:t>
      </w:r>
      <w:r>
        <w:rPr>
          <w:rFonts w:ascii="Arial" w:hAnsi="Arial"/>
        </w:rPr>
        <w:t> </w:t>
      </w:r>
      <w:r>
        <w:rPr>
          <w:rFonts w:ascii="Arial" w:hAnsi="Arial"/>
        </w:rPr>
        <w:t>461-рчс</w:t>
      </w:r>
      <w:r>
        <w:rPr>
          <w:rFonts w:ascii="Arial" w:hAnsi="Arial"/>
        </w:rPr>
        <w:t>.</w:t>
      </w:r>
    </w:p>
    <w:p w14:paraId="09000000">
      <w:pPr>
        <w:widowControl w:val="1"/>
        <w:ind/>
        <w:jc w:val="both"/>
        <w:rPr>
          <w:rFonts w:ascii="Arial" w:hAnsi="Arial"/>
        </w:rPr>
      </w:pPr>
      <w:r>
        <w:rPr>
          <w:rFonts w:ascii="Arial" w:hAnsi="Arial"/>
        </w:rPr>
        <w:t>1.3. Стороны договорились, что при подписании Договора вправе использовать электронную подпись. Использование электронной подписи осуществляется в порядке, предусмотренном действующим законодательством РФ. Договор, подписанный электронной подписью, признается равнозначным документу на бумажном носителе, подписанному собственноручной подписью Абонента. Абонент принимает на себя исполнение всех обязательств, вытекающих из документов, подписанных электронной подписью.</w:t>
      </w:r>
    </w:p>
    <w:p w14:paraId="0A000000">
      <w:pPr>
        <w:widowControl w:val="1"/>
        <w:ind/>
        <w:jc w:val="both"/>
        <w:rPr>
          <w:rFonts w:ascii="Arial" w:hAnsi="Arial"/>
        </w:rPr>
      </w:pPr>
      <w:r>
        <w:rPr>
          <w:rFonts w:ascii="Arial" w:hAnsi="Arial"/>
        </w:rPr>
        <w:t>1.4.</w:t>
      </w:r>
      <w:r>
        <w:rPr>
          <w:rFonts w:ascii="Arial" w:hAnsi="Arial"/>
        </w:rPr>
        <w:tab/>
      </w:r>
      <w:r>
        <w:rPr>
          <w:rFonts w:ascii="Arial" w:hAnsi="Arial"/>
        </w:rPr>
        <w:t xml:space="preserve">Стороны признают надлежащим подписание Договора, дополнительных соглашений к нему, Заявлений/Бланков заказа и других документов путем обмена электронными скан-копиями подписанных экземпляров документов в формате .pdf, .jpeg, .png или .tiff, осуществляемого по электронной почте Сторон. Для целей настоящего пункта используется электронная почта Абонента, указанная в Договоре и электронная почта Оператора на домене </w:t>
      </w:r>
      <w:r>
        <w:rPr>
          <w:rFonts w:ascii="Arial" w:hAnsi="Arial"/>
        </w:rPr>
        <w:t>moioperator.ru</w:t>
      </w:r>
      <w:r>
        <w:rPr>
          <w:rFonts w:ascii="Arial" w:hAnsi="Arial"/>
        </w:rPr>
        <w:t>. Документы, подписанные в предусмотренном настоящем пункте порядке, считаются подписанными в письменной форме путем обмена электронными документами в соответствии с п. 1. ст. 160 и п. 2 ст. 434 ГК РФ.</w:t>
      </w:r>
    </w:p>
    <w:p w14:paraId="0B000000">
      <w:pPr>
        <w:widowControl w:val="1"/>
        <w:ind/>
        <w:jc w:val="both"/>
        <w:rPr>
          <w:rFonts w:ascii="Arial" w:hAnsi="Arial"/>
        </w:rPr>
      </w:pPr>
      <w:r>
        <w:rPr>
          <w:rFonts w:ascii="Arial" w:hAnsi="Arial"/>
        </w:rPr>
        <w:t>Стороны обязуются обеспечить конфиденциальность совокупности логина и пароля от используемой электронной почты, а также наличие полномочий на подписание соответствующих документов у представителей Сторон, осуществляющих обмен электронными скан-копиями в соответствии с настоящим пунктом. В случае утраты логина и/или пароля от электронной почты или неправомерного завладения указанными логином и/или паролем третьими лицами, соответствующая Сторона должна</w:t>
      </w:r>
      <w:r>
        <w:rPr>
          <w:rFonts w:ascii="Arial" w:hAnsi="Arial"/>
        </w:rPr>
        <w:t xml:space="preserve"> незамедлительно сообщить об этом другой Стороне.</w:t>
      </w:r>
    </w:p>
    <w:p w14:paraId="0C000000">
      <w:pPr>
        <w:widowControl w:val="1"/>
        <w:ind/>
        <w:jc w:val="both"/>
        <w:rPr>
          <w:rFonts w:ascii="Arial" w:hAnsi="Arial"/>
        </w:rPr>
      </w:pPr>
    </w:p>
    <w:p w14:paraId="0D000000">
      <w:pPr>
        <w:pStyle w:val="Style_1"/>
        <w:widowControl w:val="1"/>
        <w:numPr>
          <w:ilvl w:val="0"/>
          <w:numId w:val="1"/>
        </w:numPr>
        <w:ind/>
        <w:jc w:val="both"/>
        <w:rPr>
          <w:rFonts w:ascii="Arial" w:hAnsi="Arial"/>
          <w:b w:val="1"/>
        </w:rPr>
      </w:pPr>
      <w:r>
        <w:rPr>
          <w:rFonts w:ascii="Arial" w:hAnsi="Arial"/>
          <w:b w:val="1"/>
        </w:rPr>
        <w:t>Определения</w:t>
      </w:r>
    </w:p>
    <w:p w14:paraId="0E000000">
      <w:pPr>
        <w:widowControl w:val="1"/>
        <w:ind/>
        <w:jc w:val="both"/>
        <w:rPr>
          <w:rFonts w:ascii="Arial" w:hAnsi="Arial"/>
          <w:b w:val="1"/>
        </w:rPr>
      </w:pPr>
      <w:r>
        <w:rPr>
          <w:rFonts w:ascii="Arial" w:hAnsi="Arial"/>
        </w:rPr>
        <w:t>Для целей настоящих Условий</w:t>
      </w:r>
      <w:r>
        <w:rPr>
          <w:rFonts w:ascii="Arial" w:hAnsi="Arial"/>
        </w:rPr>
        <w:t>, а также при их толковании</w:t>
      </w:r>
      <w:r>
        <w:rPr>
          <w:rFonts w:ascii="Arial" w:hAnsi="Arial"/>
        </w:rPr>
        <w:t xml:space="preserve"> используются следующие основные понятия и определения:</w:t>
      </w:r>
    </w:p>
    <w:p w14:paraId="0F000000">
      <w:pPr>
        <w:pStyle w:val="Style_1"/>
        <w:widowControl w:val="1"/>
        <w:numPr>
          <w:ilvl w:val="1"/>
          <w:numId w:val="1"/>
        </w:numPr>
        <w:spacing w:after="120"/>
        <w:ind w:firstLine="0" w:left="0"/>
        <w:jc w:val="both"/>
        <w:rPr>
          <w:rFonts w:ascii="Arial" w:hAnsi="Arial"/>
        </w:rPr>
      </w:pPr>
      <w:r>
        <w:rPr>
          <w:rFonts w:ascii="Arial" w:hAnsi="Arial"/>
        </w:rPr>
        <w:t xml:space="preserve">«Абонент» - физическое лицо (гражданин), с которым заключён Договор при выделении для этих целей абонентского номера (номеров); </w:t>
      </w:r>
    </w:p>
    <w:p w14:paraId="10000000">
      <w:pPr>
        <w:pStyle w:val="Style_1"/>
        <w:widowControl w:val="1"/>
        <w:numPr>
          <w:ilvl w:val="1"/>
          <w:numId w:val="1"/>
        </w:numPr>
        <w:spacing w:after="120"/>
        <w:ind w:firstLine="0" w:left="0"/>
        <w:jc w:val="both"/>
        <w:rPr>
          <w:rFonts w:ascii="Arial" w:hAnsi="Arial"/>
        </w:rPr>
      </w:pPr>
      <w:r>
        <w:rPr>
          <w:rFonts w:ascii="Arial" w:hAnsi="Arial"/>
        </w:rPr>
        <w:t xml:space="preserve">«Абонентский номер» - выделяемый Оператором Абоненту в Сети связи Оператора номер на период действия Договора, </w:t>
      </w:r>
      <w:r>
        <w:rPr>
          <w:rFonts w:ascii="Arial" w:hAnsi="Arial"/>
        </w:rPr>
        <w:t>идентифицирующий</w:t>
      </w:r>
      <w:r>
        <w:rPr>
          <w:rFonts w:ascii="Arial" w:hAnsi="Arial"/>
        </w:rPr>
        <w:t xml:space="preserve"> подключенное к Сети связи Оператора Абонентское устройство с установленной в нем SIM-картой;</w:t>
      </w:r>
    </w:p>
    <w:p w14:paraId="11000000">
      <w:pPr>
        <w:pStyle w:val="Style_1"/>
        <w:widowControl w:val="1"/>
        <w:spacing w:after="120"/>
        <w:ind w:left="0"/>
        <w:jc w:val="both"/>
        <w:rPr>
          <w:rFonts w:ascii="Arial" w:hAnsi="Arial"/>
        </w:rPr>
      </w:pPr>
      <w:r>
        <w:rPr>
          <w:rFonts w:ascii="Arial" w:hAnsi="Arial"/>
        </w:rPr>
        <w:t>«Временный абонентский номер» -</w:t>
      </w:r>
      <w:r>
        <w:rPr>
          <w:rFonts w:ascii="Arial" w:hAnsi="Arial"/>
        </w:rPr>
        <w:t xml:space="preserve"> </w:t>
      </w:r>
      <w:r>
        <w:rPr>
          <w:rFonts w:ascii="Arial" w:hAnsi="Arial"/>
        </w:rPr>
        <w:t xml:space="preserve">Абонентский номер, Услуги по которому оказываются Оператором только до момента начала оказания Оператором Услуг по Абонентскому номеру, в отношении которого Абонентом подано Оператору заявление о перенесении номера из сети другого оператора связи. С момента начала оказания Оператором Услуг по Абонентскому номеру, в отношении которого Абонентом подано Оператору заявление о </w:t>
      </w:r>
      <w:r>
        <w:rPr>
          <w:rFonts w:ascii="Arial" w:hAnsi="Arial"/>
        </w:rPr>
        <w:t>перенесении номера, права и обязанности Оператора и Абонента в части Временного абонентского номера прекращаются;</w:t>
      </w:r>
    </w:p>
    <w:p w14:paraId="12000000">
      <w:pPr>
        <w:pStyle w:val="Style_1"/>
        <w:widowControl w:val="1"/>
        <w:numPr>
          <w:ilvl w:val="1"/>
          <w:numId w:val="1"/>
        </w:numPr>
        <w:spacing w:after="120"/>
        <w:ind w:firstLine="0" w:left="0"/>
        <w:jc w:val="both"/>
        <w:rPr>
          <w:rFonts w:ascii="Arial" w:hAnsi="Arial"/>
        </w:rPr>
      </w:pPr>
      <w:r>
        <w:rPr>
          <w:rFonts w:ascii="Arial" w:hAnsi="Arial"/>
        </w:rPr>
        <w:t xml:space="preserve"> «Абонентская плата» </w:t>
      </w:r>
      <w:r>
        <w:rPr>
          <w:rFonts w:ascii="Arial" w:hAnsi="Arial"/>
        </w:rPr>
        <w:t>-</w:t>
      </w:r>
      <w:r>
        <w:rPr>
          <w:rFonts w:ascii="Arial" w:hAnsi="Arial"/>
        </w:rPr>
        <w:t xml:space="preserve"> </w:t>
      </w:r>
      <w:r>
        <w:rPr>
          <w:rFonts w:ascii="Arial" w:hAnsi="Arial"/>
        </w:rPr>
        <w:t>платеж</w:t>
      </w:r>
      <w:r>
        <w:rPr>
          <w:rFonts w:ascii="Arial" w:hAnsi="Arial"/>
        </w:rPr>
        <w:t xml:space="preserve"> Абонента за определенный (</w:t>
      </w:r>
      <w:r>
        <w:rPr>
          <w:rFonts w:ascii="Arial" w:hAnsi="Arial"/>
        </w:rPr>
        <w:t>р</w:t>
      </w:r>
      <w:r>
        <w:rPr>
          <w:rFonts w:ascii="Arial" w:hAnsi="Arial"/>
        </w:rPr>
        <w:t xml:space="preserve">асчетный) период, являющийся постоянной величиной, не зависящей от объема фактически полученных Услуг. Порядок списания Абонентской платы определяется Тарифным планом; </w:t>
      </w:r>
    </w:p>
    <w:p w14:paraId="13000000">
      <w:pPr>
        <w:pStyle w:val="Style_1"/>
        <w:widowControl w:val="1"/>
        <w:numPr>
          <w:ilvl w:val="1"/>
          <w:numId w:val="1"/>
        </w:numPr>
        <w:spacing w:after="120"/>
        <w:ind w:firstLine="0" w:left="0"/>
        <w:jc w:val="both"/>
        <w:rPr>
          <w:rFonts w:ascii="Arial" w:hAnsi="Arial"/>
        </w:rPr>
      </w:pPr>
      <w:r>
        <w:rPr>
          <w:rFonts w:ascii="Arial" w:hAnsi="Arial"/>
        </w:rPr>
        <w:t>«Абонентское устройство» - находящееся в законном владении Абонента техническое средство, включая программное обеспечение, обеспечивающее Абоне</w:t>
      </w:r>
      <w:r>
        <w:rPr>
          <w:rFonts w:ascii="Arial" w:hAnsi="Arial"/>
        </w:rPr>
        <w:t xml:space="preserve">нту доступ к Услугам Оператора; </w:t>
      </w:r>
    </w:p>
    <w:p w14:paraId="14000000">
      <w:pPr>
        <w:pStyle w:val="Style_1"/>
        <w:widowControl w:val="1"/>
        <w:numPr>
          <w:ilvl w:val="1"/>
          <w:numId w:val="1"/>
        </w:numPr>
        <w:spacing w:after="120"/>
        <w:ind w:firstLine="0" w:left="0"/>
        <w:jc w:val="both"/>
        <w:rPr>
          <w:rFonts w:ascii="Arial" w:hAnsi="Arial"/>
        </w:rPr>
      </w:pPr>
      <w:r>
        <w:rPr>
          <w:rFonts w:ascii="Arial" w:hAnsi="Arial"/>
        </w:rPr>
        <w:t xml:space="preserve">«Активация SIM-карты» - приведение SIM-карты в состояние, обеспечивающее доступ к Услугам; </w:t>
      </w:r>
    </w:p>
    <w:p w14:paraId="15000000">
      <w:pPr>
        <w:pStyle w:val="Style_1"/>
        <w:widowControl w:val="1"/>
        <w:numPr>
          <w:ilvl w:val="1"/>
          <w:numId w:val="1"/>
        </w:numPr>
        <w:spacing w:after="120"/>
        <w:ind w:firstLine="0" w:left="0"/>
        <w:jc w:val="both"/>
        <w:rPr>
          <w:rFonts w:ascii="Arial" w:hAnsi="Arial"/>
        </w:rPr>
      </w:pPr>
      <w:r>
        <w:rPr>
          <w:rFonts w:ascii="Arial" w:hAnsi="Arial"/>
        </w:rPr>
        <w:t xml:space="preserve"> </w:t>
      </w:r>
      <w:r>
        <w:rPr>
          <w:rFonts w:ascii="Arial" w:hAnsi="Arial"/>
        </w:rPr>
        <w:t>«Биллинговая система» - сертифицированная автоматизированная система</w:t>
      </w:r>
      <w:r>
        <w:rPr>
          <w:rFonts w:ascii="Arial" w:hAnsi="Arial"/>
        </w:rPr>
        <w:t xml:space="preserve"> расчетов, необходимая</w:t>
      </w:r>
      <w:r>
        <w:rPr>
          <w:rFonts w:ascii="Arial" w:hAnsi="Arial"/>
        </w:rPr>
        <w:t xml:space="preserve"> для учета объема оказанных Услуг, поступления и расходования денежных средств, внесенных в счет оплаты Услуг; </w:t>
      </w:r>
    </w:p>
    <w:p w14:paraId="16000000">
      <w:pPr>
        <w:pStyle w:val="Style_1"/>
        <w:widowControl w:val="1"/>
        <w:numPr>
          <w:ilvl w:val="1"/>
          <w:numId w:val="1"/>
        </w:numPr>
        <w:spacing w:after="120"/>
        <w:ind w:firstLine="0" w:left="0"/>
        <w:jc w:val="both"/>
        <w:rPr>
          <w:rFonts w:ascii="Arial" w:hAnsi="Arial"/>
        </w:rPr>
      </w:pPr>
      <w:r>
        <w:rPr>
          <w:rFonts w:ascii="Arial" w:hAnsi="Arial"/>
        </w:rPr>
        <w:t>«Блокировка номера» - означает полное или частичное приостановление оказания Услуг (ограничение доступа к части определённых Услуг, потребляемых с помощью Сети связи Оператора), произведенное Оператором по инициативе Абонента</w:t>
      </w:r>
      <w:r>
        <w:rPr>
          <w:rFonts w:ascii="Arial" w:hAnsi="Arial"/>
        </w:rPr>
        <w:t xml:space="preserve"> или Оператора</w:t>
      </w:r>
      <w:r>
        <w:rPr>
          <w:rFonts w:ascii="Arial" w:hAnsi="Arial"/>
        </w:rPr>
        <w:t>;</w:t>
      </w:r>
    </w:p>
    <w:p w14:paraId="17000000">
      <w:pPr>
        <w:pStyle w:val="Style_1"/>
        <w:widowControl w:val="1"/>
        <w:numPr>
          <w:ilvl w:val="1"/>
          <w:numId w:val="1"/>
        </w:numPr>
        <w:spacing w:after="120"/>
        <w:ind w:firstLine="0" w:left="0"/>
        <w:jc w:val="both"/>
        <w:rPr>
          <w:rFonts w:ascii="Arial" w:hAnsi="Arial"/>
        </w:rPr>
      </w:pPr>
      <w:r>
        <w:rPr>
          <w:rFonts w:ascii="Arial" w:hAnsi="Arial"/>
        </w:rPr>
        <w:t xml:space="preserve"> </w:t>
      </w:r>
      <w:r>
        <w:rPr>
          <w:rFonts w:ascii="Arial" w:hAnsi="Arial"/>
        </w:rPr>
        <w:t>«Договор об оказании услуг связи» («Договор») - договор с исполнением по требованию (абонентский договор), предусмотренный ст. 429.4. Гражданского кодекса РФ, заключенный между Абонентом и Оператором по форме, установленной Оператором (в т.ч. являющиеся неотъемлемыми частями Договора: анкета-заявление или другой документ, подписываемый Абонентом, настоящие Условия, Тарифный план, Технические показатели</w:t>
      </w:r>
      <w:r>
        <w:rPr>
          <w:rFonts w:ascii="Arial" w:hAnsi="Arial"/>
        </w:rPr>
        <w:t xml:space="preserve"> оказания Услуг связи</w:t>
      </w:r>
      <w:r>
        <w:rPr>
          <w:rFonts w:ascii="Arial" w:hAnsi="Arial"/>
        </w:rPr>
        <w:t xml:space="preserve">), </w:t>
      </w:r>
      <w:r>
        <w:rPr>
          <w:rFonts w:ascii="Arial" w:hAnsi="Arial"/>
        </w:rPr>
        <w:t xml:space="preserve">определяющий </w:t>
      </w:r>
      <w:r>
        <w:rPr>
          <w:rFonts w:ascii="Arial" w:hAnsi="Arial"/>
        </w:rPr>
        <w:t>взаимоотношения Сторон при оказании Услуг</w:t>
      </w:r>
      <w:r>
        <w:rPr>
          <w:rFonts w:ascii="Arial" w:hAnsi="Arial"/>
        </w:rPr>
        <w:t xml:space="preserve"> связи</w:t>
      </w:r>
      <w:r>
        <w:rPr>
          <w:rFonts w:ascii="Arial" w:hAnsi="Arial"/>
        </w:rPr>
        <w:t>;</w:t>
      </w:r>
    </w:p>
    <w:p w14:paraId="18000000">
      <w:pPr>
        <w:pStyle w:val="Style_1"/>
        <w:widowControl w:val="1"/>
        <w:numPr>
          <w:ilvl w:val="1"/>
          <w:numId w:val="1"/>
        </w:numPr>
        <w:spacing w:after="120"/>
        <w:ind w:firstLine="0" w:left="0"/>
        <w:jc w:val="both"/>
        <w:rPr>
          <w:rFonts w:ascii="Arial" w:hAnsi="Arial"/>
        </w:rPr>
      </w:pPr>
      <w:r>
        <w:rPr>
          <w:rFonts w:ascii="Arial" w:hAnsi="Arial"/>
        </w:rPr>
        <w:t>«Единица тарификации» - единица продолжительности соединения, объема Услуг</w:t>
      </w:r>
      <w:r>
        <w:rPr>
          <w:rFonts w:ascii="Arial" w:hAnsi="Arial"/>
        </w:rPr>
        <w:t xml:space="preserve"> связи</w:t>
      </w:r>
      <w:r>
        <w:rPr>
          <w:rFonts w:ascii="Arial" w:hAnsi="Arial"/>
        </w:rPr>
        <w:t xml:space="preserve">, объема переданной (полученной) с использованием Абонентского устройства информации, а также каждый запрос Абонента, стоимость и порядок оплаты которых определяются Тарифным планом Абонента или дополнительным соглашением к Договору; </w:t>
      </w:r>
    </w:p>
    <w:p w14:paraId="19000000">
      <w:pPr>
        <w:pStyle w:val="Style_1"/>
        <w:widowControl w:val="1"/>
        <w:numPr>
          <w:ilvl w:val="1"/>
          <w:numId w:val="1"/>
        </w:numPr>
        <w:spacing w:after="120"/>
        <w:ind w:firstLine="0" w:left="0"/>
        <w:jc w:val="both"/>
        <w:rPr>
          <w:rFonts w:ascii="Arial" w:hAnsi="Arial"/>
        </w:rPr>
      </w:pPr>
      <w:r>
        <w:rPr>
          <w:rFonts w:ascii="Arial" w:hAnsi="Arial"/>
        </w:rPr>
        <w:t>«Зона обслуживания Сети связи Оператора» - совокупность территорий, обслуживаемых Сет</w:t>
      </w:r>
      <w:r>
        <w:rPr>
          <w:rFonts w:ascii="Arial" w:hAnsi="Arial"/>
        </w:rPr>
        <w:t>ью</w:t>
      </w:r>
      <w:r>
        <w:rPr>
          <w:rFonts w:ascii="Arial" w:hAnsi="Arial"/>
        </w:rPr>
        <w:t xml:space="preserve"> связи Оператора, в пределах которой Оператором</w:t>
      </w:r>
      <w:r>
        <w:rPr>
          <w:rFonts w:ascii="Arial" w:hAnsi="Arial"/>
        </w:rPr>
        <w:t xml:space="preserve"> подтверждена</w:t>
      </w:r>
      <w:r>
        <w:rPr>
          <w:rFonts w:ascii="Arial" w:hAnsi="Arial"/>
        </w:rPr>
        <w:t xml:space="preserve"> техническая возможность предоставления Услуг;</w:t>
      </w:r>
    </w:p>
    <w:p w14:paraId="1A000000">
      <w:pPr>
        <w:pStyle w:val="Style_1"/>
        <w:widowControl w:val="1"/>
        <w:numPr>
          <w:ilvl w:val="1"/>
          <w:numId w:val="1"/>
        </w:numPr>
        <w:spacing w:after="120"/>
        <w:ind w:firstLine="0" w:left="0"/>
        <w:jc w:val="both"/>
        <w:rPr>
          <w:rFonts w:ascii="Arial" w:hAnsi="Arial"/>
        </w:rPr>
      </w:pPr>
      <w:r>
        <w:rPr>
          <w:rFonts w:ascii="Arial" w:hAnsi="Arial"/>
        </w:rPr>
        <w:t>«Каналы самооб</w:t>
      </w:r>
      <w:r>
        <w:rPr>
          <w:rFonts w:ascii="Arial" w:hAnsi="Arial"/>
        </w:rPr>
        <w:t>с</w:t>
      </w:r>
      <w:r>
        <w:rPr>
          <w:rFonts w:ascii="Arial" w:hAnsi="Arial"/>
        </w:rPr>
        <w:t>луживания Абонента</w:t>
      </w:r>
      <w:r>
        <w:rPr>
          <w:rFonts w:ascii="Arial" w:hAnsi="Arial"/>
        </w:rPr>
        <w:t xml:space="preserve"> (Сервис)</w:t>
      </w:r>
      <w:r>
        <w:rPr>
          <w:rFonts w:ascii="Arial" w:hAnsi="Arial"/>
        </w:rPr>
        <w:t>» - Личный кабинет, Мобильное приложение Оператора связи;</w:t>
      </w:r>
    </w:p>
    <w:p w14:paraId="1B000000">
      <w:pPr>
        <w:pStyle w:val="Style_1"/>
        <w:widowControl w:val="1"/>
        <w:numPr>
          <w:ilvl w:val="1"/>
          <w:numId w:val="1"/>
        </w:numPr>
        <w:spacing w:after="120"/>
        <w:ind w:firstLine="0" w:left="0"/>
        <w:jc w:val="both"/>
        <w:rPr>
          <w:rFonts w:ascii="Arial" w:hAnsi="Arial"/>
        </w:rPr>
      </w:pPr>
      <w:r>
        <w:rPr>
          <w:rFonts w:ascii="Arial" w:hAnsi="Arial"/>
        </w:rPr>
        <w:t>«Контактный центр Оператора» - служба, осуществляющая информационно-справочное обслуживание Абонентов</w:t>
      </w:r>
      <w:r>
        <w:rPr>
          <w:rFonts w:ascii="Arial" w:hAnsi="Arial"/>
        </w:rPr>
        <w:t xml:space="preserve"> по вопросам, возникающим в связи с оказанием Услуг связи</w:t>
      </w:r>
      <w:r>
        <w:rPr>
          <w:rFonts w:ascii="Arial" w:hAnsi="Arial"/>
        </w:rPr>
        <w:t xml:space="preserve">; </w:t>
      </w:r>
    </w:p>
    <w:p w14:paraId="1C000000">
      <w:pPr>
        <w:pStyle w:val="Style_1"/>
        <w:widowControl w:val="1"/>
        <w:numPr>
          <w:ilvl w:val="1"/>
          <w:numId w:val="1"/>
        </w:numPr>
        <w:spacing w:after="120"/>
        <w:ind w:firstLine="0" w:left="0"/>
        <w:jc w:val="both"/>
        <w:rPr>
          <w:rFonts w:ascii="Arial" w:hAnsi="Arial"/>
        </w:rPr>
      </w:pPr>
      <w:r>
        <w:rPr>
          <w:rFonts w:ascii="Arial" w:hAnsi="Arial"/>
        </w:rPr>
        <w:t>«Лицевой счет Абонента» - запись в Биллинговой системе Оператора, с</w:t>
      </w:r>
      <w:r>
        <w:rPr>
          <w:rFonts w:ascii="Arial" w:hAnsi="Arial"/>
        </w:rPr>
        <w:t>озданн</w:t>
      </w:r>
      <w:r>
        <w:rPr>
          <w:rFonts w:ascii="Arial" w:hAnsi="Arial"/>
        </w:rPr>
        <w:t>ая для учета объема оказанных Услуг</w:t>
      </w:r>
      <w:r>
        <w:rPr>
          <w:rFonts w:ascii="Arial" w:hAnsi="Arial"/>
        </w:rPr>
        <w:t xml:space="preserve"> связи</w:t>
      </w:r>
      <w:r>
        <w:rPr>
          <w:rFonts w:ascii="Arial" w:hAnsi="Arial"/>
        </w:rPr>
        <w:t xml:space="preserve">, поступления и расходования денежных средств; </w:t>
      </w:r>
    </w:p>
    <w:p w14:paraId="1D000000">
      <w:pPr>
        <w:pStyle w:val="Style_1"/>
        <w:widowControl w:val="1"/>
        <w:numPr>
          <w:ilvl w:val="1"/>
          <w:numId w:val="1"/>
        </w:numPr>
        <w:spacing w:after="120"/>
        <w:ind w:firstLine="0" w:left="0"/>
        <w:jc w:val="both"/>
        <w:rPr>
          <w:rFonts w:ascii="Arial" w:hAnsi="Arial"/>
        </w:rPr>
      </w:pPr>
      <w:r>
        <w:rPr>
          <w:rFonts w:ascii="Arial" w:hAnsi="Arial"/>
        </w:rPr>
        <w:t xml:space="preserve">«Личный кабинет» - система самообслуживания, </w:t>
      </w:r>
      <w:r>
        <w:rPr>
          <w:rFonts w:ascii="Arial" w:hAnsi="Arial"/>
        </w:rPr>
        <w:t xml:space="preserve">созданная Оператором, </w:t>
      </w:r>
      <w:r>
        <w:rPr>
          <w:rFonts w:ascii="Arial" w:hAnsi="Arial"/>
        </w:rPr>
        <w:t>доступ к которой предоставляется Абонентам</w:t>
      </w:r>
      <w:r>
        <w:rPr>
          <w:rFonts w:ascii="Arial" w:hAnsi="Arial"/>
        </w:rPr>
        <w:t xml:space="preserve"> с использованием авторизации при помощи</w:t>
      </w:r>
      <w:r>
        <w:rPr>
          <w:rFonts w:ascii="Arial" w:hAnsi="Arial"/>
        </w:rPr>
        <w:t xml:space="preserve"> сети Интернет в целях самостоятельного управления Услугами</w:t>
      </w:r>
      <w:r>
        <w:rPr>
          <w:rFonts w:ascii="Arial" w:hAnsi="Arial"/>
        </w:rPr>
        <w:t xml:space="preserve"> связи</w:t>
      </w:r>
      <w:r>
        <w:rPr>
          <w:rFonts w:ascii="Arial" w:hAnsi="Arial"/>
        </w:rPr>
        <w:t xml:space="preserve"> и получения информации о них</w:t>
      </w:r>
      <w:r>
        <w:rPr>
          <w:rFonts w:ascii="Arial" w:hAnsi="Arial"/>
        </w:rPr>
        <w:t xml:space="preserve">, организованная на </w:t>
      </w:r>
      <w:r>
        <w:rPr>
          <w:rFonts w:ascii="Arial" w:hAnsi="Arial"/>
        </w:rPr>
        <w:t>Сайте</w:t>
      </w:r>
      <w:r>
        <w:rPr>
          <w:rFonts w:ascii="Arial" w:hAnsi="Arial"/>
        </w:rPr>
        <w:t>;</w:t>
      </w:r>
    </w:p>
    <w:p w14:paraId="1E000000">
      <w:pPr>
        <w:pStyle w:val="Style_1"/>
        <w:widowControl w:val="1"/>
        <w:numPr>
          <w:ilvl w:val="1"/>
          <w:numId w:val="1"/>
        </w:numPr>
        <w:spacing w:after="120"/>
        <w:ind w:firstLine="0" w:left="0"/>
        <w:jc w:val="both"/>
        <w:rPr>
          <w:rFonts w:ascii="Arial" w:hAnsi="Arial"/>
        </w:rPr>
      </w:pPr>
      <w:r>
        <w:rPr>
          <w:rFonts w:ascii="Arial" w:hAnsi="Arial"/>
        </w:rPr>
        <w:t xml:space="preserve">«Мобильное приложение» - программное обеспечение Оператора связи, предназначенное для установки на Абонентские устройства, содержащее информацию об </w:t>
      </w:r>
      <w:r>
        <w:rPr>
          <w:rFonts w:ascii="Arial" w:hAnsi="Arial"/>
        </w:rPr>
        <w:t>Операторе</w:t>
      </w:r>
      <w:r>
        <w:rPr>
          <w:rFonts w:ascii="Arial" w:hAnsi="Arial"/>
        </w:rPr>
        <w:t xml:space="preserve"> связи, оказываемых Услугах, предлагаемых Тарифах, доступ к которому предоставляется Абонентам с использованием авторизации при помощи сети Интернет в целях самостоятельного управления Услугами связи и получения информации о них;</w:t>
      </w:r>
    </w:p>
    <w:p w14:paraId="1F000000">
      <w:pPr>
        <w:pStyle w:val="Style_1"/>
        <w:widowControl w:val="1"/>
        <w:numPr>
          <w:ilvl w:val="1"/>
          <w:numId w:val="1"/>
        </w:numPr>
        <w:spacing w:after="120"/>
        <w:ind w:firstLine="0" w:left="0"/>
        <w:jc w:val="both"/>
        <w:rPr>
          <w:rFonts w:ascii="Arial" w:hAnsi="Arial"/>
        </w:rPr>
      </w:pPr>
      <w:r>
        <w:rPr>
          <w:rFonts w:ascii="Arial" w:hAnsi="Arial"/>
        </w:rPr>
        <w:t>«Оператор связи» - общество с ограниченной ответственностью «</w:t>
      </w:r>
      <w:r>
        <w:rPr>
          <w:rFonts w:ascii="Arial" w:hAnsi="Arial"/>
        </w:rPr>
        <w:t>Мой оператор</w:t>
      </w:r>
      <w:r>
        <w:rPr>
          <w:rFonts w:ascii="Arial" w:hAnsi="Arial"/>
        </w:rPr>
        <w:t xml:space="preserve">», </w:t>
      </w:r>
      <w:r>
        <w:rPr>
          <w:rFonts w:ascii="Arial" w:hAnsi="Arial"/>
        </w:rPr>
        <w:t xml:space="preserve">ОГРН </w:t>
      </w:r>
      <w:r>
        <w:rPr>
          <w:rFonts w:ascii="Arial" w:hAnsi="Arial"/>
        </w:rPr>
        <w:t>1227700563155</w:t>
      </w:r>
      <w:r>
        <w:rPr>
          <w:rFonts w:ascii="Arial" w:hAnsi="Arial"/>
        </w:rPr>
        <w:t xml:space="preserve">, </w:t>
      </w:r>
      <w:r>
        <w:rPr>
          <w:rFonts w:ascii="Arial" w:hAnsi="Arial"/>
        </w:rPr>
        <w:t xml:space="preserve">ИНН </w:t>
      </w:r>
      <w:r>
        <w:rPr>
          <w:rFonts w:ascii="Arial" w:hAnsi="Arial"/>
        </w:rPr>
        <w:t>9722028932</w:t>
      </w:r>
      <w:r>
        <w:rPr>
          <w:rFonts w:ascii="Arial" w:hAnsi="Arial"/>
        </w:rPr>
        <w:t xml:space="preserve">, юридический адрес: </w:t>
      </w:r>
      <w:r>
        <w:rPr>
          <w:rFonts w:ascii="Arial" w:hAnsi="Arial"/>
        </w:rPr>
        <w:t>109052, г. Москва, ул. Смирновская, д. 10, стр. 8, этаж 2, помещ. 12</w:t>
      </w:r>
      <w:r>
        <w:rPr>
          <w:rFonts w:ascii="Arial" w:hAnsi="Arial"/>
        </w:rPr>
        <w:t>, имеющ</w:t>
      </w:r>
      <w:r>
        <w:rPr>
          <w:rFonts w:ascii="Arial" w:hAnsi="Arial"/>
        </w:rPr>
        <w:t xml:space="preserve">ее </w:t>
      </w:r>
      <w:r>
        <w:rPr>
          <w:rFonts w:ascii="Arial" w:hAnsi="Arial"/>
        </w:rPr>
        <w:t xml:space="preserve">лицензию на </w:t>
      </w:r>
      <w:r>
        <w:rPr>
          <w:rFonts w:ascii="Arial" w:hAnsi="Arial"/>
        </w:rPr>
        <w:t>оказание услуг подвижной радиотелефонной связи</w:t>
      </w:r>
      <w:r>
        <w:rPr>
          <w:rFonts w:ascii="Arial" w:hAnsi="Arial"/>
        </w:rPr>
        <w:t>;</w:t>
      </w:r>
      <w:r>
        <w:rPr>
          <w:rFonts w:ascii="Arial" w:hAnsi="Arial"/>
        </w:rPr>
        <w:t xml:space="preserve"> </w:t>
      </w:r>
      <w:r>
        <w:rPr>
          <w:rFonts w:ascii="Arial" w:hAnsi="Arial"/>
        </w:rPr>
        <w:t xml:space="preserve"> </w:t>
      </w:r>
    </w:p>
    <w:p w14:paraId="20000000">
      <w:pPr>
        <w:pStyle w:val="Style_1"/>
        <w:widowControl w:val="1"/>
        <w:numPr>
          <w:ilvl w:val="1"/>
          <w:numId w:val="1"/>
        </w:numPr>
        <w:spacing w:after="120"/>
        <w:ind w:firstLine="0" w:left="0"/>
        <w:jc w:val="both"/>
        <w:rPr>
          <w:rFonts w:ascii="Arial" w:hAnsi="Arial"/>
        </w:rPr>
      </w:pPr>
      <w:r>
        <w:rPr>
          <w:rFonts w:ascii="Arial" w:hAnsi="Arial"/>
        </w:rPr>
        <w:t xml:space="preserve">«Подключение (предоставление доступа) к Сети связи Оператора» - совокупность организационно-технических </w:t>
      </w:r>
      <w:r>
        <w:rPr>
          <w:rFonts w:ascii="Arial" w:hAnsi="Arial"/>
        </w:rPr>
        <w:t>мероприят</w:t>
      </w:r>
      <w:r>
        <w:rPr>
          <w:rFonts w:ascii="Arial" w:hAnsi="Arial"/>
        </w:rPr>
        <w:t xml:space="preserve">ий Оператора по подготовке SIM-карты Оператора </w:t>
      </w:r>
      <w:r>
        <w:rPr>
          <w:rFonts w:ascii="Arial" w:hAnsi="Arial"/>
        </w:rPr>
        <w:t xml:space="preserve">и средств связи, входящих в состав Сети связи, к оказанию Услуг Абоненту с использованием данной SIM-карты; </w:t>
      </w:r>
    </w:p>
    <w:p w14:paraId="21000000">
      <w:pPr>
        <w:pStyle w:val="Style_1"/>
        <w:widowControl w:val="1"/>
        <w:numPr>
          <w:ilvl w:val="1"/>
          <w:numId w:val="1"/>
        </w:numPr>
        <w:spacing w:after="120"/>
        <w:ind w:firstLine="0" w:left="0"/>
        <w:jc w:val="both"/>
        <w:rPr>
          <w:rFonts w:ascii="Arial" w:hAnsi="Arial"/>
        </w:rPr>
      </w:pPr>
      <w:r>
        <w:rPr>
          <w:rFonts w:ascii="Arial" w:hAnsi="Arial"/>
        </w:rPr>
        <w:t xml:space="preserve">«Порог отключения» - минимально допустимый уровень </w:t>
      </w:r>
      <w:r>
        <w:rPr>
          <w:rFonts w:ascii="Arial" w:hAnsi="Arial"/>
        </w:rPr>
        <w:t>денежных средств</w:t>
      </w:r>
      <w:r>
        <w:rPr>
          <w:rFonts w:ascii="Arial" w:hAnsi="Arial"/>
        </w:rPr>
        <w:t xml:space="preserve"> Лицевого счета Абонента, при достижении которого Оператор приостанавливает предоставление Услуг Абоненту. Порог отключения </w:t>
      </w:r>
      <w:r>
        <w:rPr>
          <w:rFonts w:ascii="Arial" w:hAnsi="Arial"/>
        </w:rPr>
        <w:t>определен</w:t>
      </w:r>
      <w:r>
        <w:rPr>
          <w:rFonts w:ascii="Arial" w:hAnsi="Arial"/>
        </w:rPr>
        <w:t xml:space="preserve"> в Тарифном плане; </w:t>
      </w:r>
    </w:p>
    <w:p w14:paraId="22000000">
      <w:pPr>
        <w:pStyle w:val="Style_1"/>
        <w:widowControl w:val="1"/>
        <w:numPr>
          <w:ilvl w:val="1"/>
          <w:numId w:val="1"/>
        </w:numPr>
        <w:spacing w:after="120"/>
        <w:ind w:firstLine="0" w:left="0"/>
        <w:jc w:val="both"/>
        <w:rPr>
          <w:rFonts w:ascii="Arial" w:hAnsi="Arial"/>
        </w:rPr>
      </w:pPr>
      <w:r>
        <w:rPr>
          <w:rFonts w:ascii="Arial" w:hAnsi="Arial"/>
        </w:rPr>
        <w:t>«Представитель Оператора» - лицо, уполномоченное Оператором на совершение юридически значимых и иных действий от имени Оператора;</w:t>
      </w:r>
    </w:p>
    <w:p w14:paraId="23000000">
      <w:pPr>
        <w:pStyle w:val="Style_1"/>
        <w:widowControl w:val="1"/>
        <w:numPr>
          <w:ilvl w:val="1"/>
          <w:numId w:val="1"/>
        </w:numPr>
        <w:spacing w:after="120"/>
        <w:ind w:firstLine="0" w:left="0"/>
        <w:jc w:val="both"/>
        <w:rPr>
          <w:rFonts w:ascii="Arial" w:hAnsi="Arial"/>
        </w:rPr>
      </w:pPr>
      <w:r>
        <w:rPr>
          <w:rFonts w:ascii="Arial" w:hAnsi="Arial"/>
        </w:rPr>
        <w:t>«Рассылка по сети связи» –</w:t>
      </w:r>
      <w:r>
        <w:rPr>
          <w:rFonts w:ascii="Arial" w:hAnsi="Arial"/>
        </w:rPr>
        <w:t xml:space="preserve"> </w:t>
      </w:r>
      <w:r>
        <w:rPr>
          <w:rFonts w:ascii="Arial" w:hAnsi="Arial"/>
        </w:rPr>
        <w:t>передача Абонентам коротких текстовых сообщений (сообщений, состоящих из букв и (или) символов, набранных в определенной последовательности) по сети связи</w:t>
      </w:r>
      <w:r>
        <w:rPr>
          <w:rFonts w:ascii="Arial" w:hAnsi="Arial"/>
        </w:rPr>
        <w:t xml:space="preserve"> Оператора связи</w:t>
      </w:r>
      <w:r>
        <w:rPr>
          <w:rFonts w:ascii="Arial" w:hAnsi="Arial"/>
        </w:rPr>
        <w:t>, в том числе передача Абонентам Оператора коротких текстовых сообщений путем формирования текста короткого текстового сообщения и/или отправки короткого текстового сообщения автоматическим способом, а также одновременная или последовательная отправка коротких текстовых сообщений заранее определенному списку получателей. Рассылка по сети связи Оператора осуществляется только на основании договора об оказании услуг по осуществлению рассылки;</w:t>
      </w:r>
    </w:p>
    <w:p w14:paraId="24000000">
      <w:pPr>
        <w:pStyle w:val="Style_1"/>
        <w:widowControl w:val="1"/>
        <w:numPr>
          <w:ilvl w:val="1"/>
          <w:numId w:val="1"/>
        </w:numPr>
        <w:spacing w:after="120"/>
        <w:ind w:firstLine="0" w:left="0"/>
        <w:jc w:val="both"/>
        <w:rPr>
          <w:rFonts w:ascii="Arial" w:hAnsi="Arial"/>
        </w:rPr>
      </w:pPr>
      <w:r>
        <w:rPr>
          <w:rFonts w:ascii="Arial" w:hAnsi="Arial"/>
        </w:rPr>
        <w:t>«Расчетный период» - од</w:t>
      </w:r>
      <w:r>
        <w:rPr>
          <w:rFonts w:ascii="Arial" w:hAnsi="Arial"/>
        </w:rPr>
        <w:t>и</w:t>
      </w:r>
      <w:r>
        <w:rPr>
          <w:rFonts w:ascii="Arial" w:hAnsi="Arial"/>
        </w:rPr>
        <w:t>н календарн</w:t>
      </w:r>
      <w:r>
        <w:rPr>
          <w:rFonts w:ascii="Arial" w:hAnsi="Arial"/>
        </w:rPr>
        <w:t>ый</w:t>
      </w:r>
      <w:r>
        <w:rPr>
          <w:rFonts w:ascii="Arial" w:hAnsi="Arial"/>
        </w:rPr>
        <w:t xml:space="preserve"> месяц; </w:t>
      </w:r>
    </w:p>
    <w:p w14:paraId="25000000">
      <w:pPr>
        <w:pStyle w:val="Style_1"/>
        <w:widowControl w:val="1"/>
        <w:numPr>
          <w:ilvl w:val="1"/>
          <w:numId w:val="1"/>
        </w:numPr>
        <w:spacing w:after="120"/>
        <w:ind w:firstLine="0" w:left="0"/>
        <w:jc w:val="both"/>
        <w:rPr>
          <w:rFonts w:ascii="Arial" w:hAnsi="Arial"/>
        </w:rPr>
      </w:pPr>
      <w:r>
        <w:rPr>
          <w:rFonts w:ascii="Arial" w:hAnsi="Arial"/>
        </w:rPr>
        <w:t xml:space="preserve">«Роуминг» - предоставленная Оператором возможность пользоваться Услугами при нахождении Абонента за пределами Сети связи Оператора в сети связи Роумингового партнера Оператора. Роуминг предоставляется на дополнительных условиях, определяемых Оператором. При предоставлении Роуминга под Услугами понимаются также услуги связи, оказываемые Роуминговыми партнерами Оператора; </w:t>
      </w:r>
    </w:p>
    <w:p w14:paraId="26000000">
      <w:pPr>
        <w:pStyle w:val="Style_1"/>
        <w:widowControl w:val="1"/>
        <w:numPr>
          <w:ilvl w:val="1"/>
          <w:numId w:val="1"/>
        </w:numPr>
        <w:spacing w:after="120"/>
        <w:ind w:firstLine="0" w:left="0"/>
        <w:jc w:val="both"/>
        <w:rPr>
          <w:rFonts w:ascii="Arial" w:hAnsi="Arial"/>
        </w:rPr>
      </w:pPr>
      <w:r>
        <w:rPr>
          <w:rFonts w:ascii="Arial" w:hAnsi="Arial"/>
        </w:rPr>
        <w:t>«Роуминговый партнер Оператора» - оператор связи, с которым у Абонента не заключен</w:t>
      </w:r>
      <w:r>
        <w:rPr>
          <w:rFonts w:ascii="Arial" w:hAnsi="Arial"/>
        </w:rPr>
        <w:t xml:space="preserve"> договор об оказании услуг связи</w:t>
      </w:r>
      <w:r>
        <w:rPr>
          <w:rFonts w:ascii="Arial" w:hAnsi="Arial"/>
        </w:rPr>
        <w:t xml:space="preserve">, обеспечивающий на основании договорных отношений с Оператором оказание Абоненту Услуг за пределами Сети связи Оператора; </w:t>
      </w:r>
    </w:p>
    <w:p w14:paraId="27000000">
      <w:pPr>
        <w:pStyle w:val="Style_1"/>
        <w:widowControl w:val="1"/>
        <w:numPr>
          <w:ilvl w:val="1"/>
          <w:numId w:val="1"/>
        </w:numPr>
        <w:spacing w:after="120"/>
        <w:ind w:firstLine="0" w:left="0"/>
        <w:jc w:val="both"/>
        <w:rPr>
          <w:rFonts w:ascii="Arial" w:hAnsi="Arial"/>
        </w:rPr>
      </w:pPr>
      <w:r>
        <w:rPr>
          <w:rFonts w:ascii="Arial" w:hAnsi="Arial"/>
        </w:rPr>
        <w:t>«</w:t>
      </w:r>
      <w:r>
        <w:rPr>
          <w:rFonts w:ascii="Arial" w:hAnsi="Arial"/>
        </w:rPr>
        <w:t>Сайт</w:t>
      </w:r>
      <w:r>
        <w:rPr>
          <w:rFonts w:ascii="Arial" w:hAnsi="Arial"/>
        </w:rPr>
        <w:t>»</w:t>
      </w:r>
      <w:r>
        <w:rPr>
          <w:rFonts w:ascii="Arial" w:hAnsi="Arial"/>
        </w:rPr>
        <w:t xml:space="preserve"> – ресурс Оператора в сети Интернет</w:t>
      </w:r>
      <w:r>
        <w:rPr>
          <w:rFonts w:ascii="Arial" w:hAnsi="Arial"/>
        </w:rPr>
        <w:t xml:space="preserve"> </w:t>
      </w:r>
      <w:bookmarkStart w:id="1" w:name="OLE_LINK1"/>
      <w:r>
        <w:rPr>
          <w:rFonts w:ascii="Arial" w:hAnsi="Arial"/>
        </w:rPr>
        <w:t>www</w:t>
      </w:r>
      <w:r>
        <w:rPr>
          <w:rFonts w:ascii="Arial" w:hAnsi="Arial"/>
        </w:rPr>
        <w:t>.</w:t>
      </w:r>
      <w:r>
        <w:rPr>
          <w:rFonts w:ascii="Arial" w:hAnsi="Arial"/>
        </w:rPr>
        <w:t>moioperator</w:t>
      </w:r>
      <w:r>
        <w:rPr>
          <w:rFonts w:ascii="Arial" w:hAnsi="Arial"/>
        </w:rPr>
        <w:t>.</w:t>
      </w:r>
      <w:r>
        <w:rPr>
          <w:rFonts w:ascii="Arial" w:hAnsi="Arial"/>
        </w:rPr>
        <w:t>ru</w:t>
      </w:r>
      <w:bookmarkEnd w:id="1"/>
      <w:r>
        <w:rPr>
          <w:rFonts w:ascii="Arial" w:hAnsi="Arial"/>
        </w:rPr>
        <w:t>;</w:t>
      </w:r>
    </w:p>
    <w:p w14:paraId="28000000">
      <w:pPr>
        <w:pStyle w:val="Style_1"/>
        <w:widowControl w:val="1"/>
        <w:numPr>
          <w:ilvl w:val="1"/>
          <w:numId w:val="1"/>
        </w:numPr>
        <w:spacing w:after="120"/>
        <w:ind w:firstLine="0" w:left="0"/>
        <w:jc w:val="both"/>
        <w:rPr>
          <w:rFonts w:ascii="Arial" w:hAnsi="Arial"/>
        </w:rPr>
      </w:pPr>
      <w:r>
        <w:rPr>
          <w:rFonts w:ascii="Arial" w:hAnsi="Arial"/>
        </w:rPr>
        <w:t>«Сеть связи Оператора» - технологическая система, включающая в себя средства и линии связи, необходимая для оказания Услуг Абонентам Оператора на основании соответствующих лицензий;</w:t>
      </w:r>
    </w:p>
    <w:p w14:paraId="29000000">
      <w:pPr>
        <w:pStyle w:val="Style_1"/>
        <w:widowControl w:val="1"/>
        <w:numPr>
          <w:ilvl w:val="1"/>
          <w:numId w:val="1"/>
        </w:numPr>
        <w:spacing w:after="120"/>
        <w:ind w:firstLine="0" w:left="0"/>
        <w:jc w:val="both"/>
        <w:rPr>
          <w:rFonts w:ascii="Arial" w:hAnsi="Arial"/>
        </w:rPr>
      </w:pPr>
      <w:r>
        <w:rPr>
          <w:rFonts w:ascii="Arial" w:hAnsi="Arial"/>
        </w:rPr>
        <w:t xml:space="preserve">«Соединение (соединение по Сети связи Оператора)» - </w:t>
      </w:r>
      <w:r>
        <w:rPr>
          <w:rFonts w:ascii="Arial" w:hAnsi="Arial"/>
        </w:rPr>
        <w:t xml:space="preserve">установленное </w:t>
      </w:r>
      <w:r>
        <w:rPr>
          <w:rFonts w:ascii="Arial" w:hAnsi="Arial"/>
        </w:rPr>
        <w:t xml:space="preserve">в результате вызова взаимодействие между средствами связи, позволяющее Абоненту передавать и (или) принимать голосовую и (или) неголосовую информацию; </w:t>
      </w:r>
    </w:p>
    <w:p w14:paraId="2A000000">
      <w:pPr>
        <w:pStyle w:val="Style_1"/>
        <w:widowControl w:val="1"/>
        <w:numPr>
          <w:ilvl w:val="1"/>
          <w:numId w:val="1"/>
        </w:numPr>
        <w:spacing w:after="120"/>
        <w:ind w:firstLine="0" w:left="0"/>
        <w:jc w:val="both"/>
        <w:rPr>
          <w:rFonts w:ascii="Arial" w:hAnsi="Arial"/>
        </w:rPr>
      </w:pPr>
      <w:r>
        <w:rPr>
          <w:rFonts w:ascii="Arial" w:hAnsi="Arial"/>
        </w:rPr>
        <w:t xml:space="preserve">«Стороны» - Абонент и Оператор, упоминаемые совместно; </w:t>
      </w:r>
    </w:p>
    <w:p w14:paraId="2B000000">
      <w:pPr>
        <w:pStyle w:val="Style_1"/>
        <w:widowControl w:val="1"/>
        <w:numPr>
          <w:ilvl w:val="1"/>
          <w:numId w:val="1"/>
        </w:numPr>
        <w:spacing w:after="120"/>
        <w:ind w:firstLine="0" w:left="0"/>
        <w:jc w:val="both"/>
        <w:rPr>
          <w:rFonts w:ascii="Arial" w:hAnsi="Arial"/>
        </w:rPr>
      </w:pPr>
      <w:r>
        <w:rPr>
          <w:rFonts w:ascii="Arial" w:hAnsi="Arial"/>
        </w:rPr>
        <w:t xml:space="preserve">«Тарифный план» - совокупность условий, </w:t>
      </w:r>
      <w:r>
        <w:rPr>
          <w:rFonts w:ascii="Arial" w:hAnsi="Arial"/>
        </w:rPr>
        <w:t>при</w:t>
      </w:r>
      <w:r>
        <w:rPr>
          <w:rFonts w:ascii="Arial" w:hAnsi="Arial"/>
        </w:rPr>
        <w:t xml:space="preserve"> которых Оператор предлагает пользоваться одной либо несколькими Услугами; </w:t>
      </w:r>
    </w:p>
    <w:p w14:paraId="2C000000">
      <w:pPr>
        <w:pStyle w:val="Style_1"/>
        <w:widowControl w:val="1"/>
        <w:numPr>
          <w:ilvl w:val="1"/>
          <w:numId w:val="1"/>
        </w:numPr>
        <w:spacing w:after="120"/>
        <w:ind w:firstLine="0" w:left="0"/>
        <w:jc w:val="both"/>
        <w:rPr>
          <w:rFonts w:ascii="Arial" w:hAnsi="Arial"/>
        </w:rPr>
      </w:pPr>
      <w:r>
        <w:rPr>
          <w:rFonts w:ascii="Arial" w:hAnsi="Arial"/>
        </w:rPr>
        <w:t xml:space="preserve">«Условия» - настоящий документ, а также возможные дополнения и изменения к нему, оформляемые в соответствии с положениями настоящего документа; </w:t>
      </w:r>
    </w:p>
    <w:p w14:paraId="2D000000">
      <w:pPr>
        <w:pStyle w:val="Style_1"/>
        <w:widowControl w:val="1"/>
        <w:numPr>
          <w:ilvl w:val="1"/>
          <w:numId w:val="1"/>
        </w:numPr>
        <w:spacing w:after="120"/>
        <w:ind w:firstLine="0" w:left="0"/>
        <w:jc w:val="both"/>
        <w:rPr>
          <w:rFonts w:ascii="Arial" w:hAnsi="Arial"/>
        </w:rPr>
      </w:pPr>
      <w:r>
        <w:rPr>
          <w:rFonts w:ascii="Arial" w:hAnsi="Arial"/>
        </w:rPr>
        <w:t>«Услуга связи» - деятельность по приему, обработке, хранению, передаче, доставке сообщений электросвязи. Под Услугами связи в рамках настоящих Условий понимаются услуги подвижной</w:t>
      </w:r>
      <w:r>
        <w:rPr>
          <w:rFonts w:ascii="Arial" w:hAnsi="Arial"/>
        </w:rPr>
        <w:t xml:space="preserve"> </w:t>
      </w:r>
      <w:r>
        <w:rPr>
          <w:rFonts w:ascii="Arial" w:hAnsi="Arial"/>
        </w:rPr>
        <w:t>радиотелефонной связи</w:t>
      </w:r>
      <w:r>
        <w:rPr>
          <w:rFonts w:ascii="Arial" w:hAnsi="Arial"/>
        </w:rPr>
        <w:t>,</w:t>
      </w:r>
      <w:r>
        <w:rPr>
          <w:rFonts w:ascii="Arial" w:hAnsi="Arial"/>
        </w:rPr>
        <w:t xml:space="preserve"> </w:t>
      </w:r>
      <w:r>
        <w:rPr>
          <w:rFonts w:ascii="Arial" w:hAnsi="Arial"/>
        </w:rPr>
        <w:t xml:space="preserve">оказываемые Оператором Абоненту в соответствии с </w:t>
      </w:r>
      <w:r>
        <w:rPr>
          <w:rFonts w:ascii="Arial" w:hAnsi="Arial"/>
        </w:rPr>
        <w:t xml:space="preserve">действующим законодательством </w:t>
      </w:r>
      <w:r>
        <w:rPr>
          <w:rFonts w:ascii="Arial" w:hAnsi="Arial"/>
        </w:rPr>
        <w:t xml:space="preserve">и условиями </w:t>
      </w:r>
      <w:r>
        <w:rPr>
          <w:rFonts w:ascii="Arial" w:hAnsi="Arial"/>
        </w:rPr>
        <w:t>лицензии</w:t>
      </w:r>
      <w:r>
        <w:rPr>
          <w:rFonts w:ascii="Arial" w:hAnsi="Arial"/>
        </w:rPr>
        <w:t>;</w:t>
      </w:r>
    </w:p>
    <w:p w14:paraId="2E000000">
      <w:pPr>
        <w:pStyle w:val="Style_1"/>
        <w:widowControl w:val="1"/>
        <w:numPr>
          <w:ilvl w:val="1"/>
          <w:numId w:val="1"/>
        </w:numPr>
        <w:spacing w:after="120"/>
        <w:ind w:firstLine="0" w:left="0"/>
        <w:jc w:val="both"/>
        <w:rPr>
          <w:rFonts w:ascii="Arial" w:hAnsi="Arial"/>
        </w:rPr>
      </w:pPr>
      <w:r>
        <w:rPr>
          <w:rFonts w:ascii="Arial" w:hAnsi="Arial"/>
        </w:rPr>
        <w:t>«Услуги» - Услуги связи и иные услуги (Дополнительные услуги), предоставляемые Оператором при оказании Услуг связи;</w:t>
      </w:r>
    </w:p>
    <w:p w14:paraId="2F000000">
      <w:pPr>
        <w:pStyle w:val="Style_1"/>
        <w:widowControl w:val="1"/>
        <w:numPr>
          <w:ilvl w:val="1"/>
          <w:numId w:val="1"/>
        </w:numPr>
        <w:spacing w:after="120"/>
        <w:ind w:firstLine="0" w:left="0"/>
        <w:jc w:val="both"/>
        <w:rPr>
          <w:rFonts w:ascii="Arial" w:hAnsi="Arial"/>
        </w:rPr>
      </w:pPr>
      <w:r>
        <w:rPr>
          <w:rFonts w:ascii="Arial" w:hAnsi="Arial"/>
        </w:rPr>
        <w:t>«</w:t>
      </w:r>
      <w:r>
        <w:rPr>
          <w:rFonts w:ascii="Arial" w:hAnsi="Arial"/>
        </w:rPr>
        <w:t>Ш</w:t>
      </w:r>
      <w:r>
        <w:rPr>
          <w:rFonts w:ascii="Arial" w:hAnsi="Arial"/>
        </w:rPr>
        <w:t xml:space="preserve">люз» </w:t>
      </w:r>
      <w:r>
        <w:rPr>
          <w:rFonts w:ascii="Arial" w:hAnsi="Arial"/>
        </w:rPr>
        <w:t>-</w:t>
      </w:r>
      <w:r>
        <w:rPr>
          <w:rFonts w:ascii="Arial" w:hAnsi="Arial"/>
        </w:rPr>
        <w:t xml:space="preserve"> аппаратно-программный комплекс, сервер или любое иное </w:t>
      </w:r>
      <w:r>
        <w:rPr>
          <w:rFonts w:ascii="Arial" w:hAnsi="Arial"/>
        </w:rPr>
        <w:t xml:space="preserve">оборудование, </w:t>
      </w:r>
      <w:r>
        <w:rPr>
          <w:rFonts w:ascii="Arial" w:hAnsi="Arial"/>
        </w:rPr>
        <w:t xml:space="preserve">осуществляющее   передачу   голосовой   и/или неголосовой информации между сетью связи Оператора и другими сетями связи, позволяющее получить доступ в другие сети связи и/или предоставить третьим лицам доступ в </w:t>
      </w:r>
      <w:r>
        <w:rPr>
          <w:rFonts w:ascii="Arial" w:hAnsi="Arial"/>
        </w:rPr>
        <w:t xml:space="preserve">Сеть </w:t>
      </w:r>
      <w:r>
        <w:rPr>
          <w:rFonts w:ascii="Arial" w:hAnsi="Arial"/>
        </w:rPr>
        <w:t>связи Оператора</w:t>
      </w:r>
      <w:r>
        <w:rPr>
          <w:rFonts w:ascii="Arial" w:hAnsi="Arial"/>
        </w:rPr>
        <w:t>;</w:t>
      </w:r>
    </w:p>
    <w:p w14:paraId="30000000">
      <w:pPr>
        <w:pStyle w:val="Style_1"/>
        <w:widowControl w:val="1"/>
        <w:numPr>
          <w:ilvl w:val="1"/>
          <w:numId w:val="1"/>
        </w:numPr>
        <w:spacing w:after="120"/>
        <w:ind w:firstLine="0" w:left="0"/>
        <w:jc w:val="both"/>
        <w:rPr>
          <w:rFonts w:ascii="Arial" w:hAnsi="Arial"/>
        </w:rPr>
      </w:pPr>
      <w:r>
        <w:rPr>
          <w:rFonts w:ascii="Arial" w:hAnsi="Arial"/>
        </w:rPr>
        <w:t>«SIM-карта»</w:t>
      </w:r>
      <w:r>
        <w:rPr>
          <w:rFonts w:ascii="Arial" w:hAnsi="Arial"/>
        </w:rPr>
        <w:t xml:space="preserve"> («SIM» или «eSIM»)</w:t>
      </w:r>
      <w:r>
        <w:rPr>
          <w:rFonts w:ascii="Arial" w:hAnsi="Arial"/>
        </w:rPr>
        <w:t xml:space="preserve"> - </w:t>
      </w:r>
      <w:r>
        <w:rPr>
          <w:rFonts w:ascii="Arial" w:hAnsi="Arial"/>
        </w:rPr>
        <w:t>электронный носитель информации, с помощью которого осуществляется идентификация Абонента Оператором, доступ Абонентского устройства к Сети связи Оператора, а также обеспечивается защита от несанкционированного использования Абонентского номера</w:t>
      </w:r>
      <w:r>
        <w:rPr>
          <w:rFonts w:ascii="Arial" w:hAnsi="Arial"/>
        </w:rPr>
        <w:t>.</w:t>
      </w:r>
    </w:p>
    <w:p w14:paraId="31000000">
      <w:pPr>
        <w:pStyle w:val="Style_1"/>
        <w:widowControl w:val="1"/>
        <w:numPr>
          <w:ilvl w:val="1"/>
          <w:numId w:val="1"/>
        </w:numPr>
        <w:spacing w:after="120"/>
        <w:ind w:firstLine="0" w:left="0"/>
        <w:jc w:val="both"/>
        <w:rPr>
          <w:rFonts w:ascii="Arial" w:hAnsi="Arial"/>
        </w:rPr>
      </w:pPr>
      <w:r>
        <w:rPr>
          <w:rFonts w:ascii="Arial" w:hAnsi="Arial"/>
        </w:rPr>
        <w:t>«ICCID» — уникальный серийный номер SIM-карты</w:t>
      </w:r>
      <w:r>
        <w:rPr>
          <w:rFonts w:ascii="Arial" w:hAnsi="Arial"/>
        </w:rPr>
        <w:t>, который указывается</w:t>
      </w:r>
      <w:r>
        <w:rPr>
          <w:rFonts w:ascii="Arial" w:hAnsi="Arial"/>
        </w:rPr>
        <w:t xml:space="preserve"> на SIM-карте.</w:t>
      </w:r>
    </w:p>
    <w:p w14:paraId="32000000">
      <w:pPr>
        <w:widowControl w:val="1"/>
        <w:ind/>
        <w:jc w:val="both"/>
        <w:rPr>
          <w:rFonts w:ascii="Arial" w:hAnsi="Arial"/>
        </w:rPr>
      </w:pPr>
    </w:p>
    <w:p w14:paraId="33000000">
      <w:pPr>
        <w:pStyle w:val="Style_1"/>
        <w:widowControl w:val="1"/>
        <w:numPr>
          <w:ilvl w:val="0"/>
          <w:numId w:val="1"/>
        </w:numPr>
        <w:ind/>
        <w:jc w:val="both"/>
        <w:rPr>
          <w:rFonts w:ascii="Arial" w:hAnsi="Arial"/>
        </w:rPr>
      </w:pPr>
      <w:r>
        <w:rPr>
          <w:rFonts w:ascii="Arial" w:hAnsi="Arial"/>
          <w:b w:val="1"/>
        </w:rPr>
        <w:t>Условия и порядок заключения договора</w:t>
      </w:r>
    </w:p>
    <w:p w14:paraId="34000000">
      <w:pPr>
        <w:pStyle w:val="Style_1"/>
        <w:widowControl w:val="1"/>
        <w:numPr>
          <w:ilvl w:val="1"/>
          <w:numId w:val="1"/>
        </w:numPr>
        <w:ind w:firstLine="0" w:left="0"/>
        <w:jc w:val="both"/>
        <w:rPr>
          <w:rFonts w:ascii="Arial" w:hAnsi="Arial"/>
        </w:rPr>
      </w:pPr>
      <w:r>
        <w:rPr>
          <w:rFonts w:ascii="Arial" w:hAnsi="Arial"/>
        </w:rPr>
        <w:t xml:space="preserve">В силу ст. 428 Гражданского кодекса РФ Договор является договором присоединения, т.е. условия Договора определяются Оператором в одностороннем порядке и могут быть приняты Абонентом не иначе как путем присоединения к предложенному Договору в целом. В соответствии со ст. 429.4 Гражданского кодекса РФ Договор является абонентским договором, предусматривающим внесение Абонентом определенных, в том числе периодических, платежей за право требовать от Оператора оказания Услуг в количестве или объеме либо на иных условиях, определенных выбранным Абонентом Тарифным планом. </w:t>
      </w:r>
    </w:p>
    <w:p w14:paraId="35000000">
      <w:pPr>
        <w:pStyle w:val="Style_1"/>
        <w:widowControl w:val="1"/>
        <w:numPr>
          <w:ilvl w:val="1"/>
          <w:numId w:val="1"/>
        </w:numPr>
        <w:ind w:firstLine="0" w:left="0"/>
        <w:jc w:val="both"/>
        <w:rPr>
          <w:rFonts w:ascii="Arial" w:hAnsi="Arial"/>
        </w:rPr>
      </w:pPr>
      <w:r>
        <w:rPr>
          <w:rFonts w:ascii="Arial" w:hAnsi="Arial"/>
        </w:rPr>
        <w:t>Пользование Услугами Оператора означает безусловное согласие Абонента с настоящими Условиями</w:t>
      </w:r>
      <w:r>
        <w:rPr>
          <w:rFonts w:ascii="Arial" w:hAnsi="Arial"/>
        </w:rPr>
        <w:t xml:space="preserve"> и Договором</w:t>
      </w:r>
      <w:r>
        <w:rPr>
          <w:rFonts w:ascii="Arial" w:hAnsi="Arial"/>
        </w:rPr>
        <w:t>.</w:t>
      </w:r>
    </w:p>
    <w:p w14:paraId="36000000">
      <w:pPr>
        <w:pStyle w:val="Style_1"/>
        <w:widowControl w:val="1"/>
        <w:numPr>
          <w:ilvl w:val="1"/>
          <w:numId w:val="1"/>
        </w:numPr>
        <w:ind w:firstLine="0" w:left="0"/>
        <w:jc w:val="both"/>
        <w:rPr>
          <w:rFonts w:ascii="Arial" w:hAnsi="Arial"/>
        </w:rPr>
      </w:pPr>
      <w:r>
        <w:rPr>
          <w:rFonts w:ascii="Arial" w:hAnsi="Arial"/>
        </w:rPr>
        <w:t>При заключении Договора Абоненту предоставляется на период срока действия   Договора</w:t>
      </w:r>
      <w:r>
        <w:rPr>
          <w:rFonts w:ascii="Arial" w:hAnsi="Arial"/>
        </w:rPr>
        <w:t xml:space="preserve">   </w:t>
      </w:r>
      <w:r>
        <w:rPr>
          <w:rFonts w:ascii="Arial" w:hAnsi="Arial"/>
        </w:rPr>
        <w:t>SIM-карта</w:t>
      </w:r>
      <w:r>
        <w:rPr>
          <w:rFonts w:ascii="Arial" w:hAnsi="Arial"/>
        </w:rPr>
        <w:t xml:space="preserve">, </w:t>
      </w:r>
      <w:r>
        <w:rPr>
          <w:rFonts w:ascii="Arial" w:hAnsi="Arial"/>
        </w:rPr>
        <w:t xml:space="preserve">выделяется Абонентский </w:t>
      </w:r>
      <w:r>
        <w:rPr>
          <w:rFonts w:ascii="Arial" w:hAnsi="Arial"/>
        </w:rPr>
        <w:t xml:space="preserve">номер </w:t>
      </w:r>
      <w:r>
        <w:rPr>
          <w:rFonts w:ascii="Arial" w:hAnsi="Arial"/>
        </w:rPr>
        <w:t xml:space="preserve">(а при необходимости также выделяется Временный абонентский номер), </w:t>
      </w:r>
      <w:r>
        <w:rPr>
          <w:rFonts w:ascii="Arial" w:hAnsi="Arial"/>
        </w:rPr>
        <w:t>а также передается Абоненту сопутствующая     документация</w:t>
      </w:r>
      <w:r>
        <w:rPr>
          <w:rFonts w:ascii="Arial" w:hAnsi="Arial"/>
        </w:rPr>
        <w:t>.</w:t>
      </w:r>
      <w:r>
        <w:rPr>
          <w:rFonts w:ascii="Arial" w:hAnsi="Arial"/>
        </w:rPr>
        <w:t xml:space="preserve">     Абонентское   устройство приобретается Абонентом самостоятельно. Абонентское устройство должно быть исправным, соответствовать установленным требованиям и   быть   совместимым   с       диапазоном       частот       </w:t>
      </w:r>
      <w:r>
        <w:rPr>
          <w:rFonts w:ascii="Arial" w:hAnsi="Arial"/>
        </w:rPr>
        <w:t xml:space="preserve">Сети       </w:t>
      </w:r>
      <w:r>
        <w:rPr>
          <w:rFonts w:ascii="Arial" w:hAnsi="Arial"/>
        </w:rPr>
        <w:t>связи Оператора.</w:t>
      </w:r>
    </w:p>
    <w:p w14:paraId="37000000">
      <w:pPr>
        <w:pStyle w:val="Style_1"/>
        <w:widowControl w:val="1"/>
        <w:numPr>
          <w:ilvl w:val="1"/>
          <w:numId w:val="1"/>
        </w:numPr>
        <w:ind w:firstLine="0" w:left="0"/>
        <w:jc w:val="both"/>
        <w:rPr>
          <w:rFonts w:ascii="Arial" w:hAnsi="Arial"/>
        </w:rPr>
      </w:pPr>
      <w:r>
        <w:rPr>
          <w:rFonts w:ascii="Arial" w:hAnsi="Arial"/>
        </w:rPr>
        <w:t>Доступ к сети подвижной радиотелефонной связи обеспечивается с момента   заключения Договора</w:t>
      </w:r>
      <w:r>
        <w:rPr>
          <w:rFonts w:ascii="Arial" w:hAnsi="Arial"/>
        </w:rPr>
        <w:t xml:space="preserve">, Активации </w:t>
      </w:r>
      <w:r>
        <w:rPr>
          <w:rFonts w:ascii="Arial" w:hAnsi="Arial"/>
        </w:rPr>
        <w:t>SIM</w:t>
      </w:r>
      <w:r>
        <w:rPr>
          <w:rFonts w:ascii="Arial" w:hAnsi="Arial"/>
        </w:rPr>
        <w:t>-карты</w:t>
      </w:r>
      <w:r>
        <w:rPr>
          <w:rFonts w:ascii="Arial" w:hAnsi="Arial"/>
        </w:rPr>
        <w:t xml:space="preserve"> и внесения платежа</w:t>
      </w:r>
      <w:r>
        <w:rPr>
          <w:rFonts w:ascii="Arial" w:hAnsi="Arial"/>
        </w:rPr>
        <w:t xml:space="preserve"> в соответствии с </w:t>
      </w:r>
      <w:r>
        <w:rPr>
          <w:rFonts w:ascii="Arial" w:hAnsi="Arial"/>
        </w:rPr>
        <w:t>разделом</w:t>
      </w:r>
      <w:r>
        <w:rPr>
          <w:rFonts w:ascii="Arial" w:hAnsi="Arial"/>
        </w:rPr>
        <w:t xml:space="preserve"> 10 Условий</w:t>
      </w:r>
      <w:r>
        <w:rPr>
          <w:rFonts w:ascii="Arial" w:hAnsi="Arial"/>
        </w:rPr>
        <w:t xml:space="preserve">. </w:t>
      </w:r>
    </w:p>
    <w:p w14:paraId="38000000">
      <w:pPr>
        <w:pStyle w:val="Style_1"/>
        <w:widowControl w:val="1"/>
        <w:numPr>
          <w:ilvl w:val="1"/>
          <w:numId w:val="1"/>
        </w:numPr>
        <w:ind w:firstLine="0" w:left="0"/>
        <w:jc w:val="both"/>
        <w:rPr>
          <w:rFonts w:ascii="Arial" w:hAnsi="Arial"/>
        </w:rPr>
      </w:pPr>
      <w:r>
        <w:rPr>
          <w:rFonts w:ascii="Arial" w:hAnsi="Arial"/>
        </w:rPr>
        <w:t>По желанию Абонента может быть заключен срочный Договор. Если Сторонами не предусмотрено в письменной форме условие о сроке Договора, Договор считается заключенным на неопределенный срок.</w:t>
      </w:r>
    </w:p>
    <w:p w14:paraId="39000000">
      <w:pPr>
        <w:pStyle w:val="Style_1"/>
        <w:widowControl w:val="1"/>
        <w:numPr>
          <w:ilvl w:val="1"/>
          <w:numId w:val="1"/>
        </w:numPr>
        <w:ind w:firstLine="0" w:left="0"/>
        <w:jc w:val="both"/>
        <w:rPr>
          <w:rFonts w:ascii="Arial" w:hAnsi="Arial"/>
        </w:rPr>
      </w:pPr>
      <w:r>
        <w:rPr>
          <w:rFonts w:ascii="Arial" w:hAnsi="Arial"/>
        </w:rPr>
        <w:t xml:space="preserve">Если иное не предусмотрено соглашением Сторон, Абонентский номер, закрепленный за Оператором, выделяется Абоненту только на период действия Договора. </w:t>
      </w:r>
    </w:p>
    <w:p w14:paraId="3A000000">
      <w:pPr>
        <w:pStyle w:val="Style_1"/>
        <w:widowControl w:val="1"/>
        <w:numPr>
          <w:ilvl w:val="1"/>
          <w:numId w:val="1"/>
        </w:numPr>
        <w:ind w:firstLine="0" w:left="0"/>
        <w:jc w:val="both"/>
        <w:rPr>
          <w:rFonts w:ascii="Arial" w:hAnsi="Arial"/>
        </w:rPr>
      </w:pPr>
      <w:r>
        <w:rPr>
          <w:rFonts w:ascii="Arial" w:hAnsi="Arial"/>
        </w:rPr>
        <w:t xml:space="preserve">Договор может быть заключен в </w:t>
      </w:r>
      <w:r>
        <w:rPr>
          <w:rFonts w:ascii="Arial" w:hAnsi="Arial"/>
        </w:rPr>
        <w:t>помещении</w:t>
      </w:r>
      <w:r>
        <w:rPr>
          <w:rFonts w:ascii="Arial" w:hAnsi="Arial"/>
        </w:rPr>
        <w:t xml:space="preserve">, находящемся </w:t>
      </w:r>
      <w:r>
        <w:rPr>
          <w:rFonts w:ascii="Arial" w:hAnsi="Arial"/>
        </w:rPr>
        <w:t>по юридическому адресу Оператора.</w:t>
      </w:r>
    </w:p>
    <w:p w14:paraId="3B000000">
      <w:pPr>
        <w:pStyle w:val="Style_1"/>
        <w:widowControl w:val="1"/>
        <w:ind w:left="851"/>
        <w:jc w:val="both"/>
        <w:rPr>
          <w:rFonts w:ascii="Arial" w:hAnsi="Arial"/>
        </w:rPr>
      </w:pPr>
    </w:p>
    <w:p w14:paraId="3C000000">
      <w:pPr>
        <w:pStyle w:val="Style_1"/>
        <w:widowControl w:val="1"/>
        <w:numPr>
          <w:ilvl w:val="0"/>
          <w:numId w:val="1"/>
        </w:numPr>
        <w:ind/>
        <w:jc w:val="both"/>
        <w:rPr>
          <w:rFonts w:ascii="Arial" w:hAnsi="Arial"/>
          <w:b w:val="1"/>
        </w:rPr>
      </w:pPr>
      <w:r>
        <w:rPr>
          <w:rFonts w:ascii="Arial" w:hAnsi="Arial"/>
          <w:b w:val="1"/>
        </w:rPr>
        <w:t xml:space="preserve"> Перечень Услуг, оказываемых Абоненту </w:t>
      </w:r>
    </w:p>
    <w:p w14:paraId="3D000000">
      <w:pPr>
        <w:pStyle w:val="Style_1"/>
        <w:widowControl w:val="1"/>
        <w:numPr>
          <w:ilvl w:val="1"/>
          <w:numId w:val="1"/>
        </w:numPr>
        <w:ind w:firstLine="0" w:left="0"/>
        <w:jc w:val="both"/>
        <w:rPr>
          <w:rFonts w:ascii="Arial" w:hAnsi="Arial"/>
          <w:b w:val="1"/>
        </w:rPr>
      </w:pPr>
      <w:r>
        <w:rPr>
          <w:rFonts w:ascii="Arial" w:hAnsi="Arial"/>
        </w:rPr>
        <w:t xml:space="preserve">Перечень Услуг, </w:t>
      </w:r>
      <w:r>
        <w:rPr>
          <w:rFonts w:ascii="Arial" w:hAnsi="Arial"/>
        </w:rPr>
        <w:t xml:space="preserve">оказываемых </w:t>
      </w:r>
      <w:r>
        <w:rPr>
          <w:rFonts w:ascii="Arial" w:hAnsi="Arial"/>
        </w:rPr>
        <w:t xml:space="preserve">Абоненту, определяется Тарифным планом. Перечень Услуг также определяется в соответствии с лицензиями, возможностями Сети связи Оператора. Перечень Услуг при использовании Роуминга зависит от возможностей сети Роумингового партнера Оператора. </w:t>
      </w:r>
    </w:p>
    <w:p w14:paraId="3E000000">
      <w:pPr>
        <w:pStyle w:val="Style_1"/>
        <w:widowControl w:val="1"/>
        <w:numPr>
          <w:ilvl w:val="1"/>
          <w:numId w:val="1"/>
        </w:numPr>
        <w:ind w:firstLine="0" w:left="0"/>
        <w:jc w:val="both"/>
        <w:rPr>
          <w:rFonts w:ascii="Arial" w:hAnsi="Arial"/>
          <w:b w:val="1"/>
        </w:rPr>
      </w:pPr>
      <w:r>
        <w:rPr>
          <w:rFonts w:ascii="Arial" w:hAnsi="Arial"/>
        </w:rPr>
        <w:t xml:space="preserve">Отдельные Услуги могут быть оказаны Абоненту при условии соответствия Абонентского устройства специальным техническим требованиям, необходимым для оказания (пользования) </w:t>
      </w:r>
      <w:r>
        <w:rPr>
          <w:rFonts w:ascii="Arial" w:hAnsi="Arial"/>
        </w:rPr>
        <w:t xml:space="preserve">таких </w:t>
      </w:r>
      <w:r>
        <w:rPr>
          <w:rFonts w:ascii="Arial" w:hAnsi="Arial"/>
        </w:rPr>
        <w:t xml:space="preserve">Услуг. </w:t>
      </w:r>
    </w:p>
    <w:p w14:paraId="3F000000">
      <w:pPr>
        <w:pStyle w:val="Style_1"/>
        <w:widowControl w:val="1"/>
        <w:numPr>
          <w:ilvl w:val="1"/>
          <w:numId w:val="1"/>
        </w:numPr>
        <w:ind w:firstLine="0" w:left="0"/>
        <w:jc w:val="both"/>
        <w:rPr>
          <w:rFonts w:ascii="Arial" w:hAnsi="Arial"/>
          <w:b w:val="1"/>
        </w:rPr>
      </w:pPr>
      <w:r>
        <w:rPr>
          <w:rFonts w:ascii="Arial" w:hAnsi="Arial"/>
        </w:rPr>
        <w:t xml:space="preserve">Изменение перечня Услуг Абонент может осуществлять самостоятельно через Личный кабинет или посредством обращения к Оператору </w:t>
      </w:r>
      <w:r>
        <w:rPr>
          <w:rFonts w:ascii="Arial" w:hAnsi="Arial"/>
        </w:rPr>
        <w:t>с использованием правил, установленных Оператором и</w:t>
      </w:r>
      <w:r>
        <w:rPr>
          <w:rFonts w:ascii="Arial" w:hAnsi="Arial"/>
        </w:rPr>
        <w:t xml:space="preserve"> обеспечивающи</w:t>
      </w:r>
      <w:r>
        <w:rPr>
          <w:rFonts w:ascii="Arial" w:hAnsi="Arial"/>
        </w:rPr>
        <w:t>х</w:t>
      </w:r>
      <w:r>
        <w:rPr>
          <w:rFonts w:ascii="Arial" w:hAnsi="Arial"/>
        </w:rPr>
        <w:t xml:space="preserve"> идентификацию Абонента. </w:t>
      </w:r>
      <w:r>
        <w:rPr>
          <w:rFonts w:ascii="Arial" w:hAnsi="Arial"/>
        </w:rPr>
        <w:t xml:space="preserve">Оператор самостоятельно определяет </w:t>
      </w:r>
      <w:r>
        <w:rPr>
          <w:rFonts w:ascii="Arial" w:hAnsi="Arial"/>
        </w:rPr>
        <w:t xml:space="preserve">идентификаторы </w:t>
      </w:r>
      <w:r>
        <w:rPr>
          <w:rFonts w:ascii="Arial" w:hAnsi="Arial"/>
        </w:rPr>
        <w:t>Абонента, ими могут являться Абонентский номер, пароль, кодовое слово, номер SIM-карты, фамилия, имя, отчество и другие, используемые по отдельности или совместно в соответствии с правилами Оператора.</w:t>
      </w:r>
    </w:p>
    <w:p w14:paraId="40000000">
      <w:pPr>
        <w:pStyle w:val="Style_1"/>
        <w:widowControl w:val="1"/>
        <w:numPr>
          <w:ilvl w:val="1"/>
          <w:numId w:val="1"/>
        </w:numPr>
        <w:ind w:firstLine="0" w:left="0"/>
        <w:jc w:val="both"/>
        <w:rPr>
          <w:rFonts w:ascii="Arial" w:hAnsi="Arial"/>
          <w:b w:val="1"/>
        </w:rPr>
      </w:pPr>
      <w:r>
        <w:rPr>
          <w:rFonts w:ascii="Arial" w:hAnsi="Arial"/>
        </w:rPr>
        <w:t xml:space="preserve">Оператор обязан предоставлять Абоненту по его запросу информацию о перечне Услуг, оказываемых Абоненту. </w:t>
      </w:r>
      <w:r>
        <w:rPr>
          <w:rFonts w:ascii="Arial" w:hAnsi="Arial"/>
          <w:b w:val="1"/>
        </w:rPr>
        <w:t xml:space="preserve"> </w:t>
      </w:r>
    </w:p>
    <w:p w14:paraId="41000000">
      <w:pPr>
        <w:pStyle w:val="Style_1"/>
        <w:widowControl w:val="1"/>
        <w:numPr>
          <w:ilvl w:val="1"/>
          <w:numId w:val="1"/>
        </w:numPr>
        <w:ind w:firstLine="0" w:left="0"/>
        <w:jc w:val="both"/>
        <w:rPr>
          <w:rFonts w:ascii="Arial" w:hAnsi="Arial"/>
          <w:b w:val="1"/>
        </w:rPr>
      </w:pPr>
      <w:r>
        <w:rPr>
          <w:rFonts w:ascii="Arial" w:hAnsi="Arial"/>
        </w:rPr>
        <w:t xml:space="preserve">Для пользования Услугами связи Абоненту необходимо активировать </w:t>
      </w:r>
      <w:r>
        <w:rPr>
          <w:rFonts w:ascii="Arial" w:hAnsi="Arial"/>
        </w:rPr>
        <w:t>SIM</w:t>
      </w:r>
      <w:r>
        <w:rPr>
          <w:rFonts w:ascii="Arial" w:hAnsi="Arial"/>
        </w:rPr>
        <w:t xml:space="preserve">-карту, т.е. установить ее в </w:t>
      </w:r>
      <w:r>
        <w:rPr>
          <w:rFonts w:ascii="Arial" w:hAnsi="Arial"/>
        </w:rPr>
        <w:t>Абонентское устройство</w:t>
      </w:r>
      <w:r>
        <w:rPr>
          <w:rFonts w:ascii="Arial" w:hAnsi="Arial"/>
        </w:rPr>
        <w:t>,</w:t>
      </w:r>
      <w:r>
        <w:rPr>
          <w:rFonts w:ascii="Arial" w:hAnsi="Arial"/>
          <w:b w:val="1"/>
        </w:rPr>
        <w:t xml:space="preserve"> </w:t>
      </w:r>
      <w:r>
        <w:rPr>
          <w:rFonts w:ascii="Arial" w:hAnsi="Arial"/>
        </w:rPr>
        <w:t xml:space="preserve">совершить звонок, </w:t>
      </w:r>
      <w:r>
        <w:rPr>
          <w:rFonts w:ascii="Arial" w:hAnsi="Arial"/>
        </w:rPr>
        <w:t xml:space="preserve">отправить </w:t>
      </w:r>
      <w:r>
        <w:rPr>
          <w:rFonts w:ascii="Arial" w:hAnsi="Arial"/>
        </w:rPr>
        <w:t>SMS</w:t>
      </w:r>
      <w:r>
        <w:rPr>
          <w:rFonts w:ascii="Arial" w:hAnsi="Arial"/>
        </w:rPr>
        <w:t xml:space="preserve"> или открыть сессию </w:t>
      </w:r>
      <w:r>
        <w:rPr>
          <w:rFonts w:ascii="Arial" w:hAnsi="Arial"/>
        </w:rPr>
        <w:t xml:space="preserve">мобильного </w:t>
      </w:r>
      <w:r>
        <w:rPr>
          <w:rFonts w:ascii="Arial" w:hAnsi="Arial"/>
        </w:rPr>
        <w:t xml:space="preserve">интернета. </w:t>
      </w:r>
    </w:p>
    <w:p w14:paraId="42000000">
      <w:pPr>
        <w:pStyle w:val="Style_1"/>
        <w:widowControl w:val="1"/>
        <w:ind w:left="0"/>
        <w:jc w:val="both"/>
        <w:rPr>
          <w:rFonts w:ascii="Arial" w:hAnsi="Arial"/>
          <w:b w:val="1"/>
        </w:rPr>
      </w:pPr>
    </w:p>
    <w:p w14:paraId="43000000">
      <w:pPr>
        <w:pStyle w:val="Style_1"/>
        <w:widowControl w:val="1"/>
        <w:numPr>
          <w:ilvl w:val="0"/>
          <w:numId w:val="1"/>
        </w:numPr>
        <w:ind/>
        <w:jc w:val="both"/>
        <w:rPr>
          <w:rFonts w:ascii="Arial" w:hAnsi="Arial"/>
          <w:b w:val="1"/>
        </w:rPr>
      </w:pPr>
      <w:r>
        <w:rPr>
          <w:rFonts w:ascii="Arial" w:hAnsi="Arial"/>
          <w:b w:val="1"/>
        </w:rPr>
        <w:t xml:space="preserve">Сведения об Абоненте </w:t>
      </w:r>
    </w:p>
    <w:p w14:paraId="44000000">
      <w:pPr>
        <w:pStyle w:val="Style_1"/>
        <w:widowControl w:val="1"/>
        <w:numPr>
          <w:ilvl w:val="1"/>
          <w:numId w:val="1"/>
        </w:numPr>
        <w:ind w:firstLine="0" w:left="0"/>
        <w:jc w:val="both"/>
        <w:rPr>
          <w:rFonts w:ascii="Arial" w:hAnsi="Arial"/>
        </w:rPr>
      </w:pPr>
      <w:r>
        <w:rPr>
          <w:rFonts w:ascii="Arial" w:hAnsi="Arial"/>
        </w:rPr>
        <w:t xml:space="preserve"> При заключении Договора </w:t>
      </w:r>
      <w:r>
        <w:rPr>
          <w:rFonts w:ascii="Arial" w:hAnsi="Arial"/>
        </w:rPr>
        <w:t>физическое лицо</w:t>
      </w:r>
      <w:r>
        <w:rPr>
          <w:rFonts w:ascii="Arial" w:hAnsi="Arial"/>
        </w:rPr>
        <w:t xml:space="preserve"> предъявляет документ, удостоверяющий его личность. Перечень документов, удостоверяющих личность, </w:t>
      </w:r>
      <w:r>
        <w:rPr>
          <w:rFonts w:ascii="Arial" w:hAnsi="Arial"/>
        </w:rPr>
        <w:t>определяется Оператором в соответствии с действующим законодательством Российской Федерации.</w:t>
      </w:r>
    </w:p>
    <w:p w14:paraId="45000000">
      <w:pPr>
        <w:pStyle w:val="Style_1"/>
        <w:widowControl w:val="1"/>
        <w:numPr>
          <w:ilvl w:val="1"/>
          <w:numId w:val="1"/>
        </w:numPr>
        <w:ind w:firstLine="0" w:left="0"/>
        <w:jc w:val="both"/>
        <w:rPr>
          <w:rFonts w:ascii="Arial" w:hAnsi="Arial"/>
        </w:rPr>
      </w:pPr>
      <w:r>
        <w:rPr>
          <w:rFonts w:ascii="Arial" w:hAnsi="Arial"/>
        </w:rPr>
        <w:t>В целях исполнения Оператором требований Федерального закона от 07.08.2001 N 115- ФЗ «О противодействии легализации (отмыванию) доходов, полученных преступным путем, и финансированию терроризма», Оператор ежегодно, а также в случае возникновения сомнений в достоверности и точности ранее полученных от Абонента данных, обновляет актуальность сведений об Абоненте, указанных в Договоре, а также сведений о представителе, выгодоприобретателях и бенефициарных владельцах (при наличии) Абонента. В случае непредставления Абонентом информации Оператору (включая информацию, предоставляемую в соответствии с</w:t>
      </w:r>
      <w:r>
        <w:rPr>
          <w:rFonts w:ascii="Arial" w:hAnsi="Arial"/>
        </w:rPr>
        <w:t xml:space="preserve"> п.</w:t>
      </w:r>
      <w:r>
        <w:rPr>
          <w:rFonts w:ascii="Arial" w:hAnsi="Arial"/>
        </w:rPr>
        <w:t xml:space="preserve"> </w:t>
      </w:r>
      <w:r>
        <w:rPr>
          <w:rFonts w:ascii="Arial" w:hAnsi="Arial"/>
        </w:rPr>
        <w:t>7.2.5</w:t>
      </w:r>
      <w:r>
        <w:rPr>
          <w:rFonts w:ascii="Arial" w:hAnsi="Arial"/>
        </w:rPr>
        <w:t xml:space="preserve"> настоящих Условий), сведения об Абоненте, его представителе, выгодоприобретателях и бенефициарных владельцах (при наличии) считаются обновленными. </w:t>
      </w:r>
    </w:p>
    <w:p w14:paraId="46000000">
      <w:pPr>
        <w:pStyle w:val="Style_1"/>
        <w:widowControl w:val="1"/>
        <w:numPr>
          <w:ilvl w:val="1"/>
          <w:numId w:val="1"/>
        </w:numPr>
        <w:ind w:firstLine="0" w:left="0"/>
        <w:jc w:val="both"/>
        <w:rPr>
          <w:rFonts w:ascii="Arial" w:hAnsi="Arial"/>
        </w:rPr>
      </w:pPr>
      <w:r>
        <w:rPr>
          <w:rFonts w:ascii="Arial" w:hAnsi="Arial"/>
        </w:rPr>
        <w:t xml:space="preserve">В случае отмены доверенности или прекращения действия иного документа, предоставляющего право совершения юридических действий по Договору представителю Абонента, Абонент обязан незамедлительно устно и в течение 3 (трех) календарных дней письменно уведомить об этом Оператора. До момента получения Оператором письменного заявления об отмене доверенности или прекращении действия иного документа, предоставляющего право совершения юридических действий по Договору представителю Абонента, действия Оператора по выполнению поручений уполномоченного представителя Абонента, действующего на основании такой доверенности или такого документа, считаются надлежащим образом исполненными. </w:t>
      </w:r>
    </w:p>
    <w:p w14:paraId="47000000">
      <w:pPr>
        <w:pStyle w:val="Style_1"/>
        <w:widowControl w:val="1"/>
        <w:ind w:left="864"/>
        <w:jc w:val="both"/>
        <w:rPr>
          <w:rFonts w:ascii="Arial" w:hAnsi="Arial"/>
        </w:rPr>
      </w:pPr>
      <w:r>
        <w:rPr>
          <w:rFonts w:ascii="Arial" w:hAnsi="Arial"/>
        </w:rPr>
        <w:t xml:space="preserve">  </w:t>
      </w:r>
    </w:p>
    <w:p w14:paraId="48000000">
      <w:pPr>
        <w:pStyle w:val="Style_1"/>
        <w:widowControl w:val="1"/>
        <w:numPr>
          <w:ilvl w:val="0"/>
          <w:numId w:val="1"/>
        </w:numPr>
        <w:ind/>
        <w:jc w:val="both"/>
        <w:rPr>
          <w:rFonts w:ascii="Arial" w:hAnsi="Arial"/>
          <w:b w:val="1"/>
        </w:rPr>
      </w:pPr>
      <w:r>
        <w:rPr>
          <w:rFonts w:ascii="Arial" w:hAnsi="Arial"/>
          <w:b w:val="1"/>
        </w:rPr>
        <w:t>Каналы самообслуживания Абонента</w:t>
      </w:r>
    </w:p>
    <w:p w14:paraId="49000000">
      <w:pPr>
        <w:pStyle w:val="Style_1"/>
        <w:widowControl w:val="1"/>
        <w:numPr>
          <w:ilvl w:val="1"/>
          <w:numId w:val="1"/>
        </w:numPr>
        <w:ind w:firstLine="0" w:left="0"/>
        <w:jc w:val="both"/>
        <w:rPr>
          <w:rFonts w:ascii="Arial" w:hAnsi="Arial"/>
        </w:rPr>
      </w:pPr>
      <w:r>
        <w:rPr>
          <w:rFonts w:ascii="Arial" w:hAnsi="Arial"/>
        </w:rPr>
        <w:t xml:space="preserve">Абонент вправе использовать </w:t>
      </w:r>
      <w:r>
        <w:rPr>
          <w:rFonts w:ascii="Arial" w:hAnsi="Arial"/>
        </w:rPr>
        <w:t>Каналы самообслуживания Абонента (</w:t>
      </w:r>
      <w:r>
        <w:rPr>
          <w:rFonts w:ascii="Arial" w:hAnsi="Arial"/>
        </w:rPr>
        <w:t xml:space="preserve">Личный кабинет </w:t>
      </w:r>
      <w:r>
        <w:rPr>
          <w:rFonts w:ascii="Arial" w:hAnsi="Arial"/>
        </w:rPr>
        <w:t xml:space="preserve">и Мобильное приложение) </w:t>
      </w:r>
      <w:r>
        <w:rPr>
          <w:rFonts w:ascii="Arial" w:hAnsi="Arial"/>
        </w:rPr>
        <w:t>для осуществления следующих действий:</w:t>
      </w:r>
    </w:p>
    <w:p w14:paraId="4A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получен</w:t>
      </w:r>
      <w:r>
        <w:rPr>
          <w:rFonts w:ascii="Arial" w:hAnsi="Arial"/>
          <w:sz w:val="22"/>
        </w:rPr>
        <w:t>ие</w:t>
      </w:r>
      <w:r>
        <w:rPr>
          <w:rFonts w:ascii="Arial" w:hAnsi="Arial"/>
          <w:sz w:val="22"/>
        </w:rPr>
        <w:t xml:space="preserve"> информации об Услугах и тарифах Оператора, детальной информации по текущему Тарифному плану, информации по балансу и объемам оказанных услуг, по доступным для подключения Тарифным планам, в т.ч. по рекомендованному тарифу;</w:t>
      </w:r>
    </w:p>
    <w:p w14:paraId="4B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подключени</w:t>
      </w:r>
      <w:r>
        <w:rPr>
          <w:rFonts w:ascii="Arial" w:hAnsi="Arial"/>
          <w:sz w:val="22"/>
        </w:rPr>
        <w:t>е</w:t>
      </w:r>
      <w:r>
        <w:rPr>
          <w:rFonts w:ascii="Arial" w:hAnsi="Arial"/>
          <w:sz w:val="22"/>
        </w:rPr>
        <w:t xml:space="preserve"> и отключение Услуг связи;</w:t>
      </w:r>
    </w:p>
    <w:p w14:paraId="4C000000">
      <w:pPr>
        <w:pStyle w:val="Style_2"/>
        <w:widowControl w:val="1"/>
        <w:numPr>
          <w:ilvl w:val="0"/>
          <w:numId w:val="2"/>
        </w:numPr>
        <w:tabs>
          <w:tab w:leader="none" w:pos="851" w:val="clear"/>
        </w:tabs>
        <w:spacing w:after="0" w:before="0" w:line="240" w:lineRule="auto"/>
        <w:ind/>
        <w:jc w:val="both"/>
        <w:rPr>
          <w:rFonts w:ascii="Arial" w:hAnsi="Arial"/>
          <w:sz w:val="22"/>
        </w:rPr>
      </w:pPr>
      <w:r>
        <w:rPr>
          <w:rFonts w:ascii="Arial" w:hAnsi="Arial"/>
          <w:sz w:val="22"/>
        </w:rPr>
        <w:t>изменение </w:t>
      </w:r>
      <w:r>
        <w:rPr>
          <w:rFonts w:ascii="Arial" w:hAnsi="Arial"/>
          <w:sz w:val="22"/>
        </w:rPr>
        <w:t>номера телефона;</w:t>
      </w:r>
    </w:p>
    <w:p w14:paraId="4D000000">
      <w:pPr>
        <w:pStyle w:val="Style_2"/>
        <w:widowControl w:val="1"/>
        <w:numPr>
          <w:ilvl w:val="0"/>
          <w:numId w:val="2"/>
        </w:numPr>
        <w:tabs>
          <w:tab w:leader="none" w:pos="851" w:val="clear"/>
        </w:tabs>
        <w:spacing w:after="0" w:before="0" w:line="240" w:lineRule="auto"/>
        <w:ind/>
        <w:jc w:val="both"/>
        <w:rPr>
          <w:rFonts w:ascii="Arial" w:hAnsi="Arial"/>
          <w:sz w:val="22"/>
        </w:rPr>
      </w:pPr>
      <w:r>
        <w:rPr>
          <w:rFonts w:ascii="Arial" w:hAnsi="Arial"/>
          <w:sz w:val="22"/>
        </w:rPr>
        <w:t xml:space="preserve">выбор красивого номера телефона; </w:t>
      </w:r>
    </w:p>
    <w:p w14:paraId="4E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просмотр условий тарификации в роуминге;</w:t>
      </w:r>
    </w:p>
    <w:p w14:paraId="4F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 xml:space="preserve">оплата </w:t>
      </w:r>
      <w:r>
        <w:rPr>
          <w:rFonts w:ascii="Arial" w:hAnsi="Arial"/>
          <w:sz w:val="22"/>
        </w:rPr>
        <w:t>услуг банковской картой;</w:t>
      </w:r>
    </w:p>
    <w:p w14:paraId="50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 xml:space="preserve">поддержка </w:t>
      </w:r>
      <w:r>
        <w:rPr>
          <w:rFonts w:ascii="Arial" w:hAnsi="Arial"/>
          <w:sz w:val="22"/>
        </w:rPr>
        <w:t>при помощи онлайн-чата;</w:t>
      </w:r>
    </w:p>
    <w:p w14:paraId="51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запрос</w:t>
      </w:r>
      <w:r>
        <w:rPr>
          <w:rFonts w:ascii="Arial" w:hAnsi="Arial"/>
          <w:sz w:val="22"/>
        </w:rPr>
        <w:t xml:space="preserve"> детализации вызовов и информации о движении средств по лицевому счету за прошедший период;</w:t>
      </w:r>
    </w:p>
    <w:p w14:paraId="52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просмотр списка и расположения мест, где можно подключиться к сети Оператора и получить обслуживание;</w:t>
      </w:r>
    </w:p>
    <w:p w14:paraId="53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просмотр карты покрытия сети Оператора;</w:t>
      </w:r>
    </w:p>
    <w:p w14:paraId="54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 xml:space="preserve">получение </w:t>
      </w:r>
      <w:r>
        <w:rPr>
          <w:rFonts w:ascii="Arial" w:hAnsi="Arial"/>
          <w:sz w:val="22"/>
        </w:rPr>
        <w:t xml:space="preserve">информации об акциях Оператора, а также об услугах и акциях третьих лиц;  </w:t>
      </w:r>
    </w:p>
    <w:p w14:paraId="55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 xml:space="preserve">оставить </w:t>
      </w:r>
      <w:r>
        <w:rPr>
          <w:rFonts w:ascii="Arial" w:hAnsi="Arial"/>
          <w:sz w:val="22"/>
        </w:rPr>
        <w:t>отзыв</w:t>
      </w:r>
      <w:r>
        <w:rPr>
          <w:rFonts w:ascii="Arial" w:hAnsi="Arial"/>
          <w:color w:val="FF0000"/>
          <w:sz w:val="22"/>
        </w:rPr>
        <w:t xml:space="preserve"> </w:t>
      </w:r>
      <w:r>
        <w:rPr>
          <w:rFonts w:ascii="Arial" w:hAnsi="Arial"/>
          <w:sz w:val="22"/>
        </w:rPr>
        <w:t>об использовании Мобильного приложения;</w:t>
      </w:r>
    </w:p>
    <w:p w14:paraId="56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выполнить</w:t>
      </w:r>
      <w:r>
        <w:rPr>
          <w:rFonts w:ascii="Arial" w:hAnsi="Arial"/>
          <w:sz w:val="22"/>
        </w:rPr>
        <w:t xml:space="preserve"> </w:t>
      </w:r>
      <w:r>
        <w:rPr>
          <w:rFonts w:ascii="Arial" w:hAnsi="Arial"/>
          <w:sz w:val="22"/>
        </w:rPr>
        <w:t xml:space="preserve">личные </w:t>
      </w:r>
      <w:r>
        <w:rPr>
          <w:rFonts w:ascii="Arial" w:hAnsi="Arial"/>
          <w:sz w:val="22"/>
        </w:rPr>
        <w:t>настройки в Мобильном приложении;</w:t>
      </w:r>
    </w:p>
    <w:p w14:paraId="57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определ</w:t>
      </w:r>
      <w:r>
        <w:rPr>
          <w:rFonts w:ascii="Arial" w:hAnsi="Arial"/>
          <w:sz w:val="22"/>
        </w:rPr>
        <w:t>ить</w:t>
      </w:r>
      <w:r>
        <w:rPr>
          <w:rFonts w:ascii="Arial" w:hAnsi="Arial"/>
          <w:sz w:val="22"/>
        </w:rPr>
        <w:t xml:space="preserve"> правила входа в Мобильное приложение;</w:t>
      </w:r>
    </w:p>
    <w:p w14:paraId="58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использовани</w:t>
      </w:r>
      <w:r>
        <w:rPr>
          <w:rFonts w:ascii="Arial" w:hAnsi="Arial"/>
          <w:sz w:val="22"/>
        </w:rPr>
        <w:t>е</w:t>
      </w:r>
      <w:r>
        <w:rPr>
          <w:rFonts w:ascii="Arial" w:hAnsi="Arial"/>
          <w:sz w:val="22"/>
        </w:rPr>
        <w:t xml:space="preserve"> сво</w:t>
      </w:r>
      <w:r>
        <w:rPr>
          <w:rFonts w:ascii="Arial" w:hAnsi="Arial"/>
          <w:sz w:val="22"/>
        </w:rPr>
        <w:t>ей</w:t>
      </w:r>
      <w:r>
        <w:rPr>
          <w:rFonts w:ascii="Arial" w:hAnsi="Arial"/>
          <w:sz w:val="22"/>
        </w:rPr>
        <w:t xml:space="preserve"> </w:t>
      </w:r>
      <w:r>
        <w:rPr>
          <w:rFonts w:ascii="Arial" w:hAnsi="Arial"/>
          <w:sz w:val="22"/>
        </w:rPr>
        <w:t>геопозиции</w:t>
      </w:r>
      <w:r>
        <w:rPr>
          <w:rFonts w:ascii="Arial" w:hAnsi="Arial"/>
          <w:sz w:val="22"/>
        </w:rPr>
        <w:t xml:space="preserve"> для получения корректной информации при работе с Мобильным приложением;</w:t>
      </w:r>
    </w:p>
    <w:p w14:paraId="59000000">
      <w:pPr>
        <w:pStyle w:val="Style_2"/>
        <w:widowControl w:val="1"/>
        <w:numPr>
          <w:ilvl w:val="0"/>
          <w:numId w:val="2"/>
        </w:numPr>
        <w:tabs>
          <w:tab w:leader="none" w:pos="709" w:val="left"/>
          <w:tab w:leader="none" w:pos="851" w:val="clear"/>
        </w:tabs>
        <w:spacing w:after="0" w:before="0" w:line="240" w:lineRule="auto"/>
        <w:ind/>
        <w:jc w:val="both"/>
        <w:rPr>
          <w:rFonts w:ascii="Arial" w:hAnsi="Arial"/>
          <w:sz w:val="22"/>
        </w:rPr>
      </w:pPr>
      <w:r>
        <w:rPr>
          <w:rFonts w:ascii="Arial" w:hAnsi="Arial"/>
          <w:sz w:val="22"/>
        </w:rPr>
        <w:t>получени</w:t>
      </w:r>
      <w:r>
        <w:rPr>
          <w:rFonts w:ascii="Arial" w:hAnsi="Arial"/>
          <w:sz w:val="22"/>
        </w:rPr>
        <w:t>е</w:t>
      </w:r>
      <w:r>
        <w:rPr>
          <w:rFonts w:ascii="Arial" w:hAnsi="Arial"/>
          <w:sz w:val="22"/>
        </w:rPr>
        <w:t xml:space="preserve"> информации об акциях Оператора, а также об услугах и акциях третьих лиц. </w:t>
      </w:r>
    </w:p>
    <w:p w14:paraId="5A000000">
      <w:pPr>
        <w:keepNext w:val="1"/>
        <w:widowControl w:val="1"/>
        <w:spacing w:after="100" w:before="100" w:line="240" w:lineRule="auto"/>
        <w:ind/>
        <w:jc w:val="both"/>
        <w:outlineLvl w:val="1"/>
        <w:rPr>
          <w:rFonts w:ascii="Arial" w:hAnsi="Arial"/>
        </w:rPr>
      </w:pPr>
      <w:r>
        <w:rPr>
          <w:rFonts w:ascii="Arial" w:hAnsi="Arial"/>
        </w:rPr>
        <w:t xml:space="preserve">Актуальный функционал Каналов самообслуживания указывается в </w:t>
      </w:r>
      <w:r>
        <w:rPr>
          <w:rFonts w:ascii="Arial" w:hAnsi="Arial"/>
        </w:rPr>
        <w:t>«Условиях пользования Сервисом «Каналы самообслуживания «</w:t>
      </w:r>
      <w:r>
        <w:rPr>
          <w:rFonts w:ascii="Arial" w:hAnsi="Arial"/>
        </w:rPr>
        <w:t>Мой оператор</w:t>
      </w:r>
      <w:r>
        <w:rPr>
          <w:rFonts w:ascii="Arial" w:hAnsi="Arial"/>
        </w:rPr>
        <w:t xml:space="preserve">»», размещенных на Сайте Оператора </w:t>
      </w:r>
      <w:r>
        <w:rPr>
          <w:rFonts w:ascii="Arial" w:hAnsi="Arial"/>
        </w:rPr>
        <w:t>www</w:t>
      </w:r>
      <w:r>
        <w:rPr>
          <w:rFonts w:ascii="Arial" w:hAnsi="Arial"/>
        </w:rPr>
        <w:t>.</w:t>
      </w:r>
      <w:r>
        <w:rPr>
          <w:rFonts w:ascii="Arial" w:hAnsi="Arial"/>
        </w:rPr>
        <w:t>moioperator</w:t>
      </w:r>
      <w:r>
        <w:rPr>
          <w:rFonts w:ascii="Arial" w:hAnsi="Arial"/>
        </w:rPr>
        <w:t>.</w:t>
      </w:r>
      <w:r>
        <w:rPr>
          <w:rFonts w:ascii="Arial" w:hAnsi="Arial"/>
        </w:rPr>
        <w:t>ru</w:t>
      </w:r>
      <w:r>
        <w:rPr>
          <w:rFonts w:ascii="Arial" w:hAnsi="Arial"/>
        </w:rPr>
        <w:t>.</w:t>
      </w:r>
    </w:p>
    <w:p w14:paraId="5B000000">
      <w:pPr>
        <w:pStyle w:val="Style_2"/>
        <w:widowControl w:val="1"/>
        <w:tabs>
          <w:tab w:leader="none" w:pos="851" w:val="clear"/>
          <w:tab w:leader="none" w:pos="993" w:val="left"/>
        </w:tabs>
        <w:spacing w:after="0" w:before="0" w:line="240" w:lineRule="auto"/>
        <w:ind w:firstLine="0"/>
        <w:jc w:val="both"/>
        <w:rPr>
          <w:rFonts w:ascii="Arial" w:hAnsi="Arial"/>
          <w:sz w:val="22"/>
        </w:rPr>
      </w:pPr>
      <w:r>
        <w:rPr>
          <w:rFonts w:ascii="Arial" w:hAnsi="Arial"/>
          <w:sz w:val="22"/>
        </w:rPr>
        <w:t xml:space="preserve">Оператор имеет право в одностороннем порядке изменять перечень действий, осуществляемых </w:t>
      </w:r>
      <w:r>
        <w:rPr>
          <w:rFonts w:ascii="Arial" w:hAnsi="Arial"/>
          <w:sz w:val="22"/>
        </w:rPr>
        <w:t xml:space="preserve">Абонентами </w:t>
      </w:r>
      <w:r>
        <w:rPr>
          <w:rFonts w:ascii="Arial" w:hAnsi="Arial"/>
          <w:sz w:val="22"/>
        </w:rPr>
        <w:t xml:space="preserve">посредством </w:t>
      </w:r>
      <w:r>
        <w:rPr>
          <w:rFonts w:ascii="Arial" w:hAnsi="Arial"/>
          <w:sz w:val="22"/>
        </w:rPr>
        <w:t>Каналов самообслуживания Абонента</w:t>
      </w:r>
      <w:r>
        <w:rPr>
          <w:rFonts w:ascii="Arial" w:hAnsi="Arial"/>
          <w:sz w:val="22"/>
        </w:rPr>
        <w:t>.</w:t>
      </w:r>
      <w:r>
        <w:rPr>
          <w:rFonts w:ascii="Arial" w:hAnsi="Arial"/>
          <w:sz w:val="22"/>
        </w:rPr>
        <w:t xml:space="preserve"> </w:t>
      </w:r>
    </w:p>
    <w:p w14:paraId="5C000000">
      <w:pPr>
        <w:pStyle w:val="Style_1"/>
        <w:widowControl w:val="1"/>
        <w:ind w:left="0"/>
        <w:jc w:val="both"/>
        <w:rPr>
          <w:rFonts w:ascii="Arial" w:hAnsi="Arial"/>
        </w:rPr>
      </w:pPr>
      <w:r>
        <w:rPr>
          <w:rFonts w:ascii="Arial" w:hAnsi="Arial"/>
        </w:rPr>
        <w:t xml:space="preserve">Все действия, совершенные в </w:t>
      </w:r>
      <w:r>
        <w:rPr>
          <w:rFonts w:ascii="Arial" w:hAnsi="Arial"/>
        </w:rPr>
        <w:t>Каналах самообслуживания Абонента</w:t>
      </w:r>
      <w:r>
        <w:rPr>
          <w:rFonts w:ascii="Arial" w:hAnsi="Arial"/>
        </w:rPr>
        <w:t xml:space="preserve"> при условии авторизации, считаются совершенными Абонентом.</w:t>
      </w:r>
    </w:p>
    <w:p w14:paraId="5D000000">
      <w:pPr>
        <w:pStyle w:val="Style_1"/>
        <w:widowControl w:val="1"/>
        <w:numPr>
          <w:ilvl w:val="1"/>
          <w:numId w:val="1"/>
        </w:numPr>
        <w:ind w:firstLine="0" w:left="0"/>
        <w:jc w:val="both"/>
        <w:rPr>
          <w:rFonts w:ascii="Arial" w:hAnsi="Arial"/>
        </w:rPr>
      </w:pPr>
      <w:r>
        <w:rPr>
          <w:rFonts w:ascii="Arial" w:hAnsi="Arial"/>
        </w:rPr>
        <w:t xml:space="preserve">Использование </w:t>
      </w:r>
      <w:r>
        <w:rPr>
          <w:rFonts w:ascii="Arial" w:hAnsi="Arial"/>
        </w:rPr>
        <w:t>Каналов самообслуживания</w:t>
      </w:r>
      <w:r>
        <w:rPr>
          <w:rFonts w:ascii="Arial" w:hAnsi="Arial"/>
        </w:rPr>
        <w:t xml:space="preserve"> возможно при условии авторизации</w:t>
      </w:r>
      <w:r>
        <w:rPr>
          <w:rFonts w:ascii="Arial" w:hAnsi="Arial"/>
        </w:rPr>
        <w:t xml:space="preserve"> (регистрации)</w:t>
      </w:r>
      <w:r>
        <w:rPr>
          <w:rFonts w:ascii="Arial" w:hAnsi="Arial"/>
        </w:rPr>
        <w:t xml:space="preserve"> Абонента путем указания</w:t>
      </w:r>
      <w:r>
        <w:rPr>
          <w:rFonts w:ascii="Arial" w:hAnsi="Arial"/>
        </w:rPr>
        <w:t xml:space="preserve"> логина (</w:t>
      </w:r>
      <w:r>
        <w:rPr>
          <w:rFonts w:ascii="Arial" w:hAnsi="Arial"/>
        </w:rPr>
        <w:t>Абонентского номера</w:t>
      </w:r>
      <w:r>
        <w:rPr>
          <w:rFonts w:ascii="Arial" w:hAnsi="Arial"/>
        </w:rPr>
        <w:t>)</w:t>
      </w:r>
      <w:r>
        <w:rPr>
          <w:rFonts w:ascii="Arial" w:hAnsi="Arial"/>
        </w:rPr>
        <w:t xml:space="preserve"> и специально назначенного пароля. Доступ в Личный кабинет может быть предоставлен на </w:t>
      </w:r>
      <w:r>
        <w:rPr>
          <w:rFonts w:ascii="Arial" w:hAnsi="Arial"/>
        </w:rPr>
        <w:t>С</w:t>
      </w:r>
      <w:r>
        <w:rPr>
          <w:rFonts w:ascii="Arial" w:hAnsi="Arial"/>
        </w:rPr>
        <w:t>айте.</w:t>
      </w:r>
    </w:p>
    <w:p w14:paraId="5E000000">
      <w:pPr>
        <w:pStyle w:val="Style_1"/>
        <w:widowControl w:val="1"/>
        <w:numPr>
          <w:ilvl w:val="1"/>
          <w:numId w:val="1"/>
        </w:numPr>
        <w:ind w:firstLine="0" w:left="0"/>
        <w:jc w:val="both"/>
        <w:rPr>
          <w:rFonts w:ascii="Arial" w:hAnsi="Arial"/>
        </w:rPr>
      </w:pPr>
      <w:r>
        <w:rPr>
          <w:rFonts w:ascii="Arial" w:hAnsi="Arial"/>
        </w:rPr>
        <w:t xml:space="preserve">Абонент несет ответственность за сохранность установленного пароля к </w:t>
      </w:r>
      <w:r>
        <w:rPr>
          <w:rFonts w:ascii="Arial" w:hAnsi="Arial"/>
        </w:rPr>
        <w:t>Каналам самообслуживания</w:t>
      </w:r>
      <w:r>
        <w:rPr>
          <w:rFonts w:ascii="Arial" w:hAnsi="Arial"/>
        </w:rPr>
        <w:t xml:space="preserve"> </w:t>
      </w:r>
      <w:r>
        <w:rPr>
          <w:rFonts w:ascii="Arial" w:hAnsi="Arial"/>
        </w:rPr>
        <w:t>и за убытки, которые могут возникнуть по причине передачи пароля третьим лицам и/или несанкционированного использования пароля третьими лицами.</w:t>
      </w:r>
    </w:p>
    <w:p w14:paraId="5F000000">
      <w:pPr>
        <w:pStyle w:val="Style_1"/>
        <w:widowControl w:val="1"/>
        <w:ind w:left="864"/>
        <w:jc w:val="both"/>
        <w:rPr>
          <w:rFonts w:ascii="Arial" w:hAnsi="Arial"/>
        </w:rPr>
      </w:pPr>
    </w:p>
    <w:p w14:paraId="60000000">
      <w:pPr>
        <w:pStyle w:val="Style_1"/>
        <w:widowControl w:val="1"/>
        <w:ind w:left="864"/>
        <w:jc w:val="both"/>
        <w:rPr>
          <w:rFonts w:ascii="Arial" w:hAnsi="Arial"/>
        </w:rPr>
      </w:pPr>
    </w:p>
    <w:p w14:paraId="61000000">
      <w:pPr>
        <w:pStyle w:val="Style_1"/>
        <w:numPr>
          <w:ilvl w:val="0"/>
          <w:numId w:val="1"/>
        </w:numPr>
        <w:rPr>
          <w:rFonts w:ascii="Arial" w:hAnsi="Arial"/>
          <w:b w:val="1"/>
        </w:rPr>
      </w:pPr>
      <w:r>
        <w:rPr>
          <w:rFonts w:ascii="Arial" w:hAnsi="Arial"/>
          <w:b w:val="1"/>
        </w:rPr>
        <w:t xml:space="preserve">Права и обязанности Абонента </w:t>
      </w:r>
    </w:p>
    <w:p w14:paraId="62000000">
      <w:pPr>
        <w:pStyle w:val="Style_1"/>
        <w:widowControl w:val="1"/>
        <w:numPr>
          <w:ilvl w:val="1"/>
          <w:numId w:val="1"/>
        </w:numPr>
        <w:tabs>
          <w:tab w:leader="none" w:pos="567" w:val="left"/>
        </w:tabs>
        <w:ind w:firstLine="0" w:left="0"/>
        <w:rPr>
          <w:rFonts w:ascii="Arial" w:hAnsi="Arial"/>
          <w:b w:val="1"/>
        </w:rPr>
      </w:pPr>
      <w:r>
        <w:rPr>
          <w:rFonts w:ascii="Arial" w:hAnsi="Arial"/>
        </w:rPr>
        <w:t xml:space="preserve">Абонент вправе: </w:t>
      </w:r>
    </w:p>
    <w:p w14:paraId="63000000">
      <w:pPr>
        <w:pStyle w:val="Style_1"/>
        <w:widowControl w:val="1"/>
        <w:numPr>
          <w:ilvl w:val="2"/>
          <w:numId w:val="3"/>
        </w:numPr>
        <w:ind w:firstLine="0" w:left="567"/>
        <w:jc w:val="both"/>
        <w:rPr>
          <w:rFonts w:ascii="Arial" w:hAnsi="Arial"/>
        </w:rPr>
      </w:pPr>
      <w:r>
        <w:rPr>
          <w:rFonts w:ascii="Arial" w:hAnsi="Arial"/>
        </w:rPr>
        <w:t>получать необходимую и достоверную информацию об Операторе, режиме его работы, оказываемых Услугах</w:t>
      </w:r>
      <w:r>
        <w:rPr>
          <w:rFonts w:ascii="Arial" w:hAnsi="Arial"/>
        </w:rPr>
        <w:t>;</w:t>
      </w:r>
    </w:p>
    <w:p w14:paraId="64000000">
      <w:pPr>
        <w:pStyle w:val="Style_1"/>
        <w:widowControl w:val="1"/>
        <w:numPr>
          <w:ilvl w:val="2"/>
          <w:numId w:val="3"/>
        </w:numPr>
        <w:ind w:firstLine="0" w:left="567"/>
        <w:jc w:val="both"/>
        <w:rPr>
          <w:rFonts w:ascii="Arial" w:hAnsi="Arial"/>
        </w:rPr>
      </w:pPr>
      <w:r>
        <w:rPr>
          <w:rFonts w:ascii="Arial" w:hAnsi="Arial"/>
        </w:rPr>
        <w:t xml:space="preserve">отказаться от оплаты </w:t>
      </w:r>
      <w:r>
        <w:rPr>
          <w:rFonts w:ascii="Arial" w:hAnsi="Arial"/>
        </w:rPr>
        <w:t>У</w:t>
      </w:r>
      <w:r>
        <w:rPr>
          <w:rFonts w:ascii="Arial" w:hAnsi="Arial"/>
        </w:rPr>
        <w:t>слуг, предоставленных ему без его согласия;</w:t>
      </w:r>
    </w:p>
    <w:p w14:paraId="65000000">
      <w:pPr>
        <w:pStyle w:val="Style_1"/>
        <w:widowControl w:val="1"/>
        <w:numPr>
          <w:ilvl w:val="2"/>
          <w:numId w:val="3"/>
        </w:numPr>
        <w:ind w:firstLine="0" w:left="567"/>
        <w:jc w:val="both"/>
        <w:rPr>
          <w:rFonts w:ascii="Arial" w:hAnsi="Arial"/>
        </w:rPr>
      </w:pPr>
      <w:r>
        <w:rPr>
          <w:rFonts w:ascii="Arial" w:hAnsi="Arial"/>
        </w:rPr>
        <w:t xml:space="preserve">требовать перерасчет денежных средств вплоть до полного возврата сумм, уплаченных за </w:t>
      </w:r>
      <w:r>
        <w:rPr>
          <w:rFonts w:ascii="Arial" w:hAnsi="Arial"/>
        </w:rPr>
        <w:t>У</w:t>
      </w:r>
      <w:r>
        <w:rPr>
          <w:rFonts w:ascii="Arial" w:hAnsi="Arial"/>
        </w:rPr>
        <w:t xml:space="preserve">слуги, вследствие непредоставления </w:t>
      </w:r>
      <w:r>
        <w:rPr>
          <w:rFonts w:ascii="Arial" w:hAnsi="Arial"/>
        </w:rPr>
        <w:t>У</w:t>
      </w:r>
      <w:r>
        <w:rPr>
          <w:rFonts w:ascii="Arial" w:hAnsi="Arial"/>
        </w:rPr>
        <w:t xml:space="preserve">слуг не по вине </w:t>
      </w:r>
      <w:r>
        <w:rPr>
          <w:rFonts w:ascii="Arial" w:hAnsi="Arial"/>
        </w:rPr>
        <w:t>А</w:t>
      </w:r>
      <w:r>
        <w:rPr>
          <w:rFonts w:ascii="Arial" w:hAnsi="Arial"/>
        </w:rPr>
        <w:t>бонента или предоставления их ненадлежащего качества;</w:t>
      </w:r>
    </w:p>
    <w:p w14:paraId="66000000">
      <w:pPr>
        <w:pStyle w:val="Style_1"/>
        <w:widowControl w:val="1"/>
        <w:numPr>
          <w:ilvl w:val="2"/>
          <w:numId w:val="3"/>
        </w:numPr>
        <w:ind w:firstLine="0" w:left="567"/>
        <w:jc w:val="both"/>
        <w:rPr>
          <w:rFonts w:ascii="Arial" w:hAnsi="Arial"/>
        </w:rPr>
      </w:pPr>
      <w:r>
        <w:rPr>
          <w:rFonts w:ascii="Arial" w:hAnsi="Arial"/>
        </w:rPr>
        <w:t xml:space="preserve">получать дополнительную информацию об оказанных </w:t>
      </w:r>
      <w:r>
        <w:rPr>
          <w:rFonts w:ascii="Arial" w:hAnsi="Arial"/>
        </w:rPr>
        <w:t>У</w:t>
      </w:r>
      <w:r>
        <w:rPr>
          <w:rFonts w:ascii="Arial" w:hAnsi="Arial"/>
        </w:rPr>
        <w:t xml:space="preserve">слугах (детализацию счета), в том числе с указанием даты и времени установления </w:t>
      </w:r>
      <w:r>
        <w:rPr>
          <w:rFonts w:ascii="Arial" w:hAnsi="Arial"/>
        </w:rPr>
        <w:t>С</w:t>
      </w:r>
      <w:r>
        <w:rPr>
          <w:rFonts w:ascii="Arial" w:hAnsi="Arial"/>
        </w:rPr>
        <w:t>оединений, их продолжительности и абонентских номеров;</w:t>
      </w:r>
    </w:p>
    <w:p w14:paraId="67000000">
      <w:pPr>
        <w:pStyle w:val="Style_1"/>
        <w:widowControl w:val="1"/>
        <w:numPr>
          <w:ilvl w:val="2"/>
          <w:numId w:val="3"/>
        </w:numPr>
        <w:ind w:firstLine="0" w:left="567"/>
        <w:jc w:val="both"/>
        <w:rPr>
          <w:rFonts w:ascii="Arial" w:hAnsi="Arial"/>
        </w:rPr>
      </w:pPr>
      <w:bookmarkStart w:id="2" w:name="_Hlk201657576"/>
      <w:r>
        <w:rPr>
          <w:rFonts w:ascii="Arial" w:hAnsi="Arial"/>
        </w:rPr>
        <w:t xml:space="preserve">обратиться к </w:t>
      </w:r>
      <w:r>
        <w:rPr>
          <w:rFonts w:ascii="Arial" w:hAnsi="Arial"/>
        </w:rPr>
        <w:t>О</w:t>
      </w:r>
      <w:r>
        <w:rPr>
          <w:rFonts w:ascii="Arial" w:hAnsi="Arial"/>
        </w:rPr>
        <w:t>ператору за возвратом денежных средств, внесенных в качестве аванса;</w:t>
      </w:r>
      <w:bookmarkEnd w:id="2"/>
    </w:p>
    <w:p w14:paraId="68000000">
      <w:pPr>
        <w:pStyle w:val="Style_1"/>
        <w:widowControl w:val="1"/>
        <w:numPr>
          <w:ilvl w:val="2"/>
          <w:numId w:val="3"/>
        </w:numPr>
        <w:ind w:firstLine="0" w:left="567"/>
        <w:jc w:val="both"/>
        <w:rPr>
          <w:rFonts w:ascii="Arial" w:hAnsi="Arial"/>
        </w:rPr>
      </w:pPr>
      <w:r>
        <w:rPr>
          <w:rFonts w:ascii="Arial" w:hAnsi="Arial"/>
        </w:rPr>
        <w:t>получить через единый портал из государственной информационной системы мониторинга исполнения операторами связи обязанностей при оказании услуг связи следующие сведения:</w:t>
      </w:r>
    </w:p>
    <w:p w14:paraId="69000000">
      <w:pPr>
        <w:pStyle w:val="Style_1"/>
        <w:widowControl w:val="1"/>
        <w:numPr>
          <w:ilvl w:val="0"/>
          <w:numId w:val="4"/>
        </w:numPr>
        <w:ind/>
        <w:jc w:val="both"/>
        <w:rPr>
          <w:rFonts w:ascii="Arial" w:hAnsi="Arial"/>
        </w:rPr>
      </w:pPr>
      <w:r>
        <w:rPr>
          <w:rFonts w:ascii="Arial" w:hAnsi="Arial"/>
        </w:rPr>
        <w:t>об абонентских номерах, выделенных физическому лицу на основании договоров об оказании услуг подвижной радиотелефонной связи и предоставленных ему в пользование абонентами - юридическими лицами или индивидуальными предпринимателями;</w:t>
      </w:r>
    </w:p>
    <w:p w14:paraId="6A000000">
      <w:pPr>
        <w:pStyle w:val="Style_1"/>
        <w:widowControl w:val="1"/>
        <w:numPr>
          <w:ilvl w:val="0"/>
          <w:numId w:val="4"/>
        </w:numPr>
        <w:ind/>
        <w:jc w:val="both"/>
        <w:rPr>
          <w:rFonts w:ascii="Arial" w:hAnsi="Arial"/>
        </w:rPr>
      </w:pPr>
      <w:r>
        <w:rPr>
          <w:rFonts w:ascii="Arial" w:hAnsi="Arial"/>
        </w:rPr>
        <w:t>о наименовании и индивидуальном номере налогоплательщика абонента - юридического лица или индивидуального предпринимателя, предоставивших абонентский номер в пользование;</w:t>
      </w:r>
    </w:p>
    <w:p w14:paraId="6B000000">
      <w:pPr>
        <w:pStyle w:val="Style_1"/>
        <w:widowControl w:val="1"/>
        <w:numPr>
          <w:ilvl w:val="0"/>
          <w:numId w:val="4"/>
        </w:numPr>
        <w:ind/>
        <w:jc w:val="both"/>
        <w:rPr>
          <w:rFonts w:ascii="Arial" w:hAnsi="Arial"/>
        </w:rPr>
      </w:pPr>
      <w:r>
        <w:rPr>
          <w:rFonts w:ascii="Arial" w:hAnsi="Arial"/>
        </w:rPr>
        <w:t>о номерах договоров и датах их заключения.</w:t>
      </w:r>
    </w:p>
    <w:p w14:paraId="6C000000">
      <w:pPr>
        <w:widowControl w:val="1"/>
        <w:ind w:left="567"/>
        <w:jc w:val="both"/>
        <w:rPr>
          <w:rFonts w:ascii="Arial" w:hAnsi="Arial"/>
        </w:rPr>
      </w:pPr>
      <w:r>
        <w:rPr>
          <w:rFonts w:ascii="Arial" w:hAnsi="Arial"/>
        </w:rPr>
        <w:t>7.1.</w:t>
      </w:r>
      <w:r>
        <w:rPr>
          <w:rFonts w:ascii="Arial" w:hAnsi="Arial"/>
        </w:rPr>
        <w:t>7</w:t>
      </w:r>
      <w:r>
        <w:rPr>
          <w:rFonts w:ascii="Arial" w:hAnsi="Arial"/>
        </w:rPr>
        <w:t>.</w:t>
      </w:r>
      <w:r>
        <w:rPr>
          <w:rFonts w:ascii="Arial" w:hAnsi="Arial"/>
        </w:rPr>
        <w:tab/>
      </w:r>
      <w:r>
        <w:rPr>
          <w:rFonts w:ascii="Arial" w:hAnsi="Arial"/>
        </w:rPr>
        <w:t>осуществлять иные действия и права, предусмотренные законодательством Российской Федерации.</w:t>
      </w:r>
    </w:p>
    <w:p w14:paraId="6D000000">
      <w:pPr>
        <w:pStyle w:val="Style_1"/>
        <w:numPr>
          <w:ilvl w:val="1"/>
          <w:numId w:val="3"/>
        </w:numPr>
        <w:rPr>
          <w:rFonts w:ascii="Arial" w:hAnsi="Arial"/>
        </w:rPr>
      </w:pPr>
      <w:r>
        <w:rPr>
          <w:rFonts w:ascii="Arial" w:hAnsi="Arial"/>
        </w:rPr>
        <w:t>Абонент обязан:</w:t>
      </w:r>
      <w:r>
        <w:rPr>
          <w:rFonts w:ascii="Arial" w:hAnsi="Arial"/>
        </w:rPr>
        <w:t xml:space="preserve"> </w:t>
      </w:r>
    </w:p>
    <w:p w14:paraId="6E000000">
      <w:pPr>
        <w:pStyle w:val="Style_1"/>
        <w:widowControl w:val="1"/>
        <w:numPr>
          <w:ilvl w:val="2"/>
          <w:numId w:val="3"/>
        </w:numPr>
        <w:ind w:firstLine="0" w:left="567"/>
        <w:jc w:val="both"/>
        <w:rPr>
          <w:rFonts w:ascii="Arial" w:hAnsi="Arial"/>
          <w:b w:val="1"/>
        </w:rPr>
      </w:pPr>
      <w:r>
        <w:rPr>
          <w:rFonts w:ascii="Arial" w:hAnsi="Arial"/>
        </w:rPr>
        <w:t xml:space="preserve">выполнять условия Договора; </w:t>
      </w:r>
    </w:p>
    <w:p w14:paraId="6F000000">
      <w:pPr>
        <w:pStyle w:val="Style_1"/>
        <w:widowControl w:val="1"/>
        <w:numPr>
          <w:ilvl w:val="2"/>
          <w:numId w:val="3"/>
        </w:numPr>
        <w:ind w:firstLine="0" w:left="567"/>
        <w:jc w:val="both"/>
        <w:rPr>
          <w:rFonts w:ascii="Arial" w:hAnsi="Arial"/>
          <w:b w:val="1"/>
        </w:rPr>
      </w:pPr>
      <w:r>
        <w:rPr>
          <w:rFonts w:ascii="Arial" w:hAnsi="Arial"/>
        </w:rPr>
        <w:t xml:space="preserve">использовать для подключения к Сети связи Оператора исправное Абонентское устройство, имеющее необходимый функционал для пользования Услугами Оператора, а также соответствующее обязательным техническим требованиям, установленным действующим законодательством Российской Федерации; </w:t>
      </w:r>
    </w:p>
    <w:p w14:paraId="70000000">
      <w:pPr>
        <w:pStyle w:val="Style_1"/>
        <w:widowControl w:val="1"/>
        <w:numPr>
          <w:ilvl w:val="2"/>
          <w:numId w:val="3"/>
        </w:numPr>
        <w:ind w:firstLine="0" w:left="567"/>
        <w:jc w:val="both"/>
        <w:rPr>
          <w:rFonts w:ascii="Arial" w:hAnsi="Arial"/>
          <w:b w:val="1"/>
        </w:rPr>
      </w:pPr>
      <w:r>
        <w:rPr>
          <w:rFonts w:ascii="Arial" w:hAnsi="Arial"/>
        </w:rPr>
        <w:t>в соответствии с настоящими Условиями и выбранным Тарифным планом вносить плату за оказанные Абоненту Оператором Услуги и своевременно погашать задолженность за Услуги, в случае ее возникновения;</w:t>
      </w:r>
    </w:p>
    <w:p w14:paraId="71000000">
      <w:pPr>
        <w:pStyle w:val="Style_1"/>
        <w:widowControl w:val="1"/>
        <w:numPr>
          <w:ilvl w:val="2"/>
          <w:numId w:val="3"/>
        </w:numPr>
        <w:ind w:firstLine="0" w:left="567"/>
        <w:jc w:val="both"/>
        <w:rPr>
          <w:rFonts w:ascii="Arial" w:hAnsi="Arial"/>
          <w:b w:val="1"/>
        </w:rPr>
      </w:pPr>
      <w:r>
        <w:rPr>
          <w:rFonts w:ascii="Arial" w:hAnsi="Arial"/>
        </w:rPr>
        <w:t xml:space="preserve">сообщать Оператору в письменном виде или при личном обращении об изменениях фамилии, имени, отчества, места жительства, реквизитов документа, удостоверяющего личность, данных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для Абонентов - физических лиц в срок, не превышающий 60 дней со дня таких изменений; </w:t>
      </w:r>
    </w:p>
    <w:p w14:paraId="72000000">
      <w:pPr>
        <w:pStyle w:val="Style_1"/>
        <w:widowControl w:val="1"/>
        <w:numPr>
          <w:ilvl w:val="2"/>
          <w:numId w:val="3"/>
        </w:numPr>
        <w:ind w:firstLine="0" w:left="567"/>
        <w:jc w:val="both"/>
        <w:rPr>
          <w:rFonts w:ascii="Arial" w:hAnsi="Arial"/>
          <w:b w:val="1"/>
        </w:rPr>
      </w:pPr>
      <w:r>
        <w:rPr>
          <w:rFonts w:ascii="Arial" w:hAnsi="Arial"/>
        </w:rPr>
        <w:t xml:space="preserve">предоставлять Оператору в письменном виде информацию о своих представителях, выгодоприобретателях, необходимую для исполнения Оператором как лицом, осуществляющим операции с денежными средствами, требований </w:t>
      </w:r>
      <w:r>
        <w:rPr>
          <w:rFonts w:ascii="Arial" w:hAnsi="Arial"/>
        </w:rPr>
        <w:t xml:space="preserve">Федерального закона от 07.08.2001 N 115-ФЗ "О противодействии легализации (отмыванию) доходов, полученных преступным путем, и финансированию терроризма"; </w:t>
      </w:r>
    </w:p>
    <w:p w14:paraId="73000000">
      <w:pPr>
        <w:pStyle w:val="Style_1"/>
        <w:widowControl w:val="1"/>
        <w:numPr>
          <w:ilvl w:val="2"/>
          <w:numId w:val="3"/>
        </w:numPr>
        <w:ind w:firstLine="0" w:left="567"/>
        <w:jc w:val="both"/>
        <w:rPr>
          <w:rFonts w:ascii="Arial" w:hAnsi="Arial"/>
          <w:b w:val="1"/>
        </w:rPr>
      </w:pPr>
      <w:r>
        <w:rPr>
          <w:rFonts w:ascii="Arial" w:hAnsi="Arial"/>
        </w:rPr>
        <w:t xml:space="preserve">содержать Абонентские устройства в исправном состоянии и соблюдать правила пользования ими; </w:t>
      </w:r>
    </w:p>
    <w:p w14:paraId="74000000">
      <w:pPr>
        <w:pStyle w:val="Style_1"/>
        <w:widowControl w:val="1"/>
        <w:numPr>
          <w:ilvl w:val="2"/>
          <w:numId w:val="3"/>
        </w:numPr>
        <w:ind w:firstLine="0" w:left="567"/>
        <w:jc w:val="both"/>
        <w:rPr>
          <w:rFonts w:ascii="Arial" w:hAnsi="Arial"/>
          <w:b w:val="1"/>
        </w:rPr>
      </w:pPr>
      <w:r>
        <w:rPr>
          <w:rFonts w:ascii="Arial" w:hAnsi="Arial"/>
        </w:rPr>
        <w:t xml:space="preserve">не допускать действий, направленных на нарушение нормального функционирования элементов Сети связи Оператора, </w:t>
      </w:r>
      <w:r>
        <w:rPr>
          <w:rFonts w:ascii="Arial" w:hAnsi="Arial"/>
        </w:rPr>
        <w:t>не совершать действий, направленных на причинение вреда, а также нарушающих права третьих лиц, в том числе не использовать в сети Оператора специальные технические средства, предназначенные для негласного получения информации</w:t>
      </w:r>
      <w:r>
        <w:rPr>
          <w:rFonts w:ascii="Arial" w:hAnsi="Arial"/>
        </w:rPr>
        <w:t>, не создавать угрозу безопасности и обороноспособности Российской Федерации, здоровью и безопасности людей</w:t>
      </w:r>
      <w:r>
        <w:rPr>
          <w:rFonts w:ascii="Arial" w:hAnsi="Arial"/>
        </w:rPr>
        <w:t xml:space="preserve">; </w:t>
      </w:r>
    </w:p>
    <w:p w14:paraId="75000000">
      <w:pPr>
        <w:pStyle w:val="Style_1"/>
        <w:widowControl w:val="1"/>
        <w:numPr>
          <w:ilvl w:val="2"/>
          <w:numId w:val="3"/>
        </w:numPr>
        <w:ind w:firstLine="0" w:left="567"/>
        <w:jc w:val="both"/>
        <w:rPr>
          <w:rFonts w:ascii="Arial" w:hAnsi="Arial"/>
          <w:b w:val="1"/>
        </w:rPr>
      </w:pPr>
      <w:r>
        <w:rPr>
          <w:rFonts w:ascii="Arial" w:hAnsi="Arial"/>
        </w:rPr>
        <w:t>не использовать Услуги, оказываемые Оператором, для противоправных действий;</w:t>
      </w:r>
    </w:p>
    <w:p w14:paraId="76000000">
      <w:pPr>
        <w:pStyle w:val="Style_1"/>
        <w:widowControl w:val="1"/>
        <w:numPr>
          <w:ilvl w:val="2"/>
          <w:numId w:val="3"/>
        </w:numPr>
        <w:ind w:firstLine="0" w:left="567"/>
        <w:jc w:val="both"/>
        <w:rPr>
          <w:rFonts w:ascii="Arial" w:hAnsi="Arial"/>
          <w:b w:val="1"/>
        </w:rPr>
      </w:pPr>
      <w:r>
        <w:rPr>
          <w:rFonts w:ascii="Arial" w:hAnsi="Arial"/>
        </w:rPr>
        <w:t>не использовать Услуги, оказываемые Оператором, для проведения Рассылок по сети связи, каких-либо рекламных к</w:t>
      </w:r>
      <w:r>
        <w:rPr>
          <w:rFonts w:ascii="Arial" w:hAnsi="Arial"/>
        </w:rPr>
        <w:t>а</w:t>
      </w:r>
      <w:r>
        <w:rPr>
          <w:rFonts w:ascii="Arial" w:hAnsi="Arial"/>
        </w:rPr>
        <w:t>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Оператором;</w:t>
      </w:r>
    </w:p>
    <w:p w14:paraId="77000000">
      <w:pPr>
        <w:pStyle w:val="Style_1"/>
        <w:widowControl w:val="1"/>
        <w:numPr>
          <w:ilvl w:val="2"/>
          <w:numId w:val="3"/>
        </w:numPr>
        <w:ind w:firstLine="0" w:left="567"/>
        <w:jc w:val="both"/>
        <w:rPr>
          <w:rFonts w:ascii="Arial" w:hAnsi="Arial"/>
          <w:b w:val="1"/>
        </w:rPr>
      </w:pPr>
      <w:r>
        <w:rPr>
          <w:rFonts w:ascii="Arial" w:hAnsi="Arial"/>
        </w:rPr>
        <w:t>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w:t>
      </w:r>
      <w:r>
        <w:rPr>
          <w:rFonts w:ascii="Arial" w:hAnsi="Arial"/>
        </w:rPr>
        <w:t>ная рассылка одному получателю;</w:t>
      </w:r>
    </w:p>
    <w:p w14:paraId="78000000">
      <w:pPr>
        <w:pStyle w:val="Style_1"/>
        <w:widowControl w:val="1"/>
        <w:numPr>
          <w:ilvl w:val="2"/>
          <w:numId w:val="3"/>
        </w:numPr>
        <w:ind w:firstLine="0" w:left="567"/>
        <w:jc w:val="both"/>
        <w:rPr>
          <w:rFonts w:ascii="Arial" w:hAnsi="Arial"/>
          <w:b w:val="1"/>
        </w:rPr>
      </w:pPr>
      <w:r>
        <w:rPr>
          <w:rFonts w:ascii="Arial" w:hAnsi="Arial"/>
        </w:rPr>
        <w:t xml:space="preserve">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 </w:t>
      </w:r>
    </w:p>
    <w:p w14:paraId="79000000">
      <w:pPr>
        <w:pStyle w:val="Style_1"/>
        <w:widowControl w:val="1"/>
        <w:numPr>
          <w:ilvl w:val="2"/>
          <w:numId w:val="3"/>
        </w:numPr>
        <w:ind w:firstLine="0" w:left="567"/>
        <w:jc w:val="both"/>
        <w:rPr>
          <w:rFonts w:ascii="Arial" w:hAnsi="Arial"/>
          <w:b w:val="1"/>
        </w:rPr>
      </w:pPr>
      <w:r>
        <w:rPr>
          <w:rFonts w:ascii="Arial" w:hAnsi="Arial"/>
        </w:rPr>
        <w:t xml:space="preserve">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 </w:t>
      </w:r>
    </w:p>
    <w:p w14:paraId="7A000000">
      <w:pPr>
        <w:pStyle w:val="Style_1"/>
        <w:widowControl w:val="1"/>
        <w:numPr>
          <w:ilvl w:val="2"/>
          <w:numId w:val="3"/>
        </w:numPr>
        <w:ind w:firstLine="0" w:left="567"/>
        <w:jc w:val="both"/>
        <w:rPr>
          <w:rFonts w:ascii="Arial" w:hAnsi="Arial"/>
          <w:b w:val="1"/>
        </w:rPr>
      </w:pPr>
      <w:r>
        <w:rPr>
          <w:rFonts w:ascii="Arial" w:hAnsi="Arial"/>
        </w:rPr>
        <w:t>с</w:t>
      </w:r>
      <w:r>
        <w:rPr>
          <w:rFonts w:ascii="Arial" w:hAnsi="Arial"/>
        </w:rPr>
        <w:t>ообщать Оператору достоверные сведения</w:t>
      </w:r>
      <w:r>
        <w:rPr>
          <w:rFonts w:ascii="Arial" w:hAnsi="Arial"/>
        </w:rPr>
        <w:t xml:space="preserve"> </w:t>
      </w:r>
      <w:r>
        <w:rPr>
          <w:rFonts w:ascii="Arial" w:hAnsi="Arial"/>
        </w:rPr>
        <w:t xml:space="preserve"> </w:t>
      </w:r>
      <w:r>
        <w:rPr>
          <w:rFonts w:ascii="Arial" w:hAnsi="Arial"/>
        </w:rPr>
        <w:t xml:space="preserve"> </w:t>
      </w:r>
      <w:r>
        <w:rPr>
          <w:rFonts w:ascii="Arial" w:hAnsi="Arial"/>
        </w:rPr>
        <w:t>для надлежащего исполнения Оператором своих обязательств</w:t>
      </w:r>
      <w:r>
        <w:rPr>
          <w:rFonts w:ascii="Arial" w:hAnsi="Arial"/>
        </w:rPr>
        <w:t>;</w:t>
      </w:r>
    </w:p>
    <w:p w14:paraId="7B000000">
      <w:pPr>
        <w:pStyle w:val="Style_1"/>
        <w:widowControl w:val="1"/>
        <w:numPr>
          <w:ilvl w:val="2"/>
          <w:numId w:val="3"/>
        </w:numPr>
        <w:ind w:firstLine="0" w:left="567"/>
        <w:jc w:val="both"/>
        <w:rPr>
          <w:rFonts w:ascii="Arial" w:hAnsi="Arial"/>
          <w:b w:val="1"/>
        </w:rPr>
      </w:pPr>
      <w:r>
        <w:rPr>
          <w:rFonts w:ascii="Arial" w:hAnsi="Arial"/>
        </w:rPr>
        <w:t xml:space="preserve"> </w:t>
      </w:r>
      <w:r>
        <w:rPr>
          <w:rFonts w:ascii="Arial" w:hAnsi="Arial"/>
        </w:rPr>
        <w:t>н</w:t>
      </w:r>
      <w:r>
        <w:rPr>
          <w:rFonts w:ascii="Arial" w:hAnsi="Arial"/>
        </w:rPr>
        <w:t xml:space="preserve">езамедлительно письменно информировать Оператора о наступлении соответствующего события: </w:t>
      </w:r>
      <w:r>
        <w:rPr>
          <w:rFonts w:ascii="Arial" w:hAnsi="Arial"/>
        </w:rPr>
        <w:t xml:space="preserve"> </w:t>
      </w:r>
    </w:p>
    <w:p w14:paraId="7C000000">
      <w:pPr>
        <w:pStyle w:val="Style_1"/>
        <w:widowControl w:val="1"/>
        <w:ind w:left="567"/>
        <w:jc w:val="both"/>
        <w:rPr>
          <w:rFonts w:ascii="Arial" w:hAnsi="Arial"/>
        </w:rPr>
      </w:pPr>
      <w:r>
        <w:rPr>
          <w:rFonts w:ascii="Arial" w:hAnsi="Arial"/>
        </w:rPr>
        <w:t>а) о несанкционированных случаях, когда (код) пароль</w:t>
      </w:r>
      <w:r>
        <w:rPr>
          <w:rFonts w:ascii="Arial" w:hAnsi="Arial"/>
        </w:rPr>
        <w:t xml:space="preserve"> от Личного кабинета и Мобильного приложения</w:t>
      </w:r>
      <w:r>
        <w:rPr>
          <w:rFonts w:ascii="Arial" w:hAnsi="Arial"/>
        </w:rPr>
        <w:t xml:space="preserve"> стал известен третьим/третьему лицам/лицу; </w:t>
      </w:r>
    </w:p>
    <w:p w14:paraId="7D000000">
      <w:pPr>
        <w:pStyle w:val="Style_1"/>
        <w:widowControl w:val="1"/>
        <w:ind w:left="567"/>
        <w:jc w:val="both"/>
        <w:rPr>
          <w:rFonts w:ascii="Arial" w:hAnsi="Arial"/>
        </w:rPr>
      </w:pPr>
      <w:r>
        <w:rPr>
          <w:rFonts w:ascii="Arial" w:hAnsi="Arial"/>
        </w:rPr>
        <w:t xml:space="preserve">б) о потере, пропаже или краже SIM-карты/карт, предоставленной Абоненту; в случае утраты SIM-карты Абонент продолжает нести обязательства и ответственность, предусмотренную настоящими Условиями, до момента получения Оператором сообщения об утрате; </w:t>
      </w:r>
    </w:p>
    <w:p w14:paraId="7E000000">
      <w:pPr>
        <w:pStyle w:val="Style_1"/>
        <w:widowControl w:val="1"/>
        <w:ind w:left="567"/>
        <w:jc w:val="both"/>
        <w:rPr>
          <w:rFonts w:ascii="Arial" w:hAnsi="Arial"/>
        </w:rPr>
      </w:pPr>
      <w:r>
        <w:rPr>
          <w:rFonts w:ascii="Arial" w:hAnsi="Arial"/>
        </w:rPr>
        <w:t xml:space="preserve">в) о начале процедуры банкротства в отношении Абонента; </w:t>
      </w:r>
    </w:p>
    <w:p w14:paraId="7F000000">
      <w:pPr>
        <w:pStyle w:val="Style_1"/>
        <w:widowControl w:val="1"/>
        <w:ind w:left="567"/>
        <w:jc w:val="both"/>
        <w:rPr>
          <w:rFonts w:ascii="Arial" w:hAnsi="Arial"/>
        </w:rPr>
      </w:pPr>
      <w:r>
        <w:rPr>
          <w:rFonts w:ascii="Arial" w:hAnsi="Arial"/>
        </w:rPr>
        <w:t xml:space="preserve">г) об иных обстоятельствах, которые могут воспрепятствовать или сделать невозможным исполнение Договора. </w:t>
      </w:r>
    </w:p>
    <w:p w14:paraId="80000000">
      <w:pPr>
        <w:pStyle w:val="Style_1"/>
        <w:widowControl w:val="1"/>
        <w:numPr>
          <w:ilvl w:val="2"/>
          <w:numId w:val="3"/>
        </w:numPr>
        <w:ind w:firstLine="0" w:left="567"/>
        <w:jc w:val="both"/>
        <w:rPr>
          <w:rFonts w:ascii="Arial" w:hAnsi="Arial"/>
          <w:b w:val="1"/>
        </w:rPr>
      </w:pPr>
      <w:r>
        <w:rPr>
          <w:rFonts w:ascii="Arial" w:hAnsi="Arial"/>
        </w:rPr>
        <w:t>в</w:t>
      </w:r>
      <w:r>
        <w:rPr>
          <w:rFonts w:ascii="Arial" w:hAnsi="Arial"/>
        </w:rPr>
        <w:t>оздерживаться от использования Услуг в местах, где существует ограничение на использование радиопередающих устройств или нормы на допускаемые уровни радиоизлучения</w:t>
      </w:r>
      <w:r>
        <w:rPr>
          <w:rFonts w:ascii="Arial" w:hAnsi="Arial"/>
        </w:rPr>
        <w:t>;</w:t>
      </w:r>
    </w:p>
    <w:p w14:paraId="81000000">
      <w:pPr>
        <w:pStyle w:val="Style_1"/>
        <w:widowControl w:val="1"/>
        <w:numPr>
          <w:ilvl w:val="2"/>
          <w:numId w:val="3"/>
        </w:numPr>
        <w:ind w:firstLine="0" w:left="567"/>
        <w:jc w:val="both"/>
        <w:rPr>
          <w:rFonts w:ascii="Arial" w:hAnsi="Arial"/>
          <w:b w:val="1"/>
        </w:rPr>
      </w:pPr>
      <w:r>
        <w:rPr>
          <w:rFonts w:ascii="Arial" w:hAnsi="Arial"/>
        </w:rPr>
        <w:t>н</w:t>
      </w:r>
      <w:r>
        <w:rPr>
          <w:rFonts w:ascii="Arial" w:hAnsi="Arial"/>
        </w:rPr>
        <w:t>е</w:t>
      </w:r>
      <w:r>
        <w:rPr>
          <w:rFonts w:ascii="Arial" w:hAnsi="Arial"/>
        </w:rPr>
        <w:t>сти полную ответственностью и принима</w:t>
      </w:r>
      <w:r>
        <w:rPr>
          <w:rFonts w:ascii="Arial" w:hAnsi="Arial"/>
        </w:rPr>
        <w:t>ть</w:t>
      </w:r>
      <w:r>
        <w:rPr>
          <w:rFonts w:ascii="Arial" w:hAnsi="Arial"/>
        </w:rPr>
        <w:t xml:space="preserve"> на себя риски, связанные с использованием материалов, информации, услуг и продуктов в сети Интернет, доступ к </w:t>
      </w:r>
      <w:r>
        <w:rPr>
          <w:rFonts w:ascii="Arial" w:hAnsi="Arial"/>
        </w:rPr>
        <w:t>которой предоставлен Оператором;</w:t>
      </w:r>
    </w:p>
    <w:p w14:paraId="82000000">
      <w:pPr>
        <w:pStyle w:val="Style_1"/>
        <w:widowControl w:val="1"/>
        <w:numPr>
          <w:ilvl w:val="2"/>
          <w:numId w:val="3"/>
        </w:numPr>
        <w:ind w:firstLine="0" w:left="567"/>
        <w:jc w:val="both"/>
        <w:rPr>
          <w:rFonts w:ascii="Arial" w:hAnsi="Arial"/>
          <w:b w:val="1"/>
        </w:rPr>
      </w:pPr>
      <w:r>
        <w:rPr>
          <w:rFonts w:ascii="Arial" w:hAnsi="Arial"/>
        </w:rPr>
        <w:t>н</w:t>
      </w:r>
      <w:r>
        <w:rPr>
          <w:rFonts w:ascii="Arial" w:hAnsi="Arial"/>
        </w:rPr>
        <w:t>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w:t>
      </w:r>
      <w:r>
        <w:rPr>
          <w:rFonts w:ascii="Arial" w:hAnsi="Arial"/>
        </w:rPr>
        <w:t xml:space="preserve"> других противоправных действий;</w:t>
      </w:r>
    </w:p>
    <w:p w14:paraId="83000000">
      <w:pPr>
        <w:pStyle w:val="Style_1"/>
        <w:widowControl w:val="1"/>
        <w:numPr>
          <w:ilvl w:val="2"/>
          <w:numId w:val="3"/>
        </w:numPr>
        <w:ind w:firstLine="0" w:left="567"/>
        <w:jc w:val="both"/>
        <w:rPr>
          <w:rFonts w:ascii="Arial" w:hAnsi="Arial"/>
        </w:rPr>
      </w:pPr>
      <w:r>
        <w:rPr>
          <w:rFonts w:ascii="Arial" w:hAnsi="Arial"/>
        </w:rPr>
        <w:t>не использовать идентификационные данные (имена, адреса, телефоны и т.п.) третьих лиц, кроме случаев, когда эти лица уполномочили Абонента на такое использование. В то же время Абонент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14:paraId="84000000">
      <w:pPr>
        <w:pStyle w:val="Style_1"/>
        <w:widowControl w:val="1"/>
        <w:numPr>
          <w:ilvl w:val="2"/>
          <w:numId w:val="3"/>
        </w:numPr>
        <w:ind w:firstLine="0" w:left="567"/>
        <w:jc w:val="both"/>
        <w:rPr>
          <w:rFonts w:ascii="Arial" w:hAnsi="Arial"/>
        </w:rPr>
      </w:pPr>
      <w:r>
        <w:rPr>
          <w:rFonts w:ascii="Arial" w:hAnsi="Arial"/>
        </w:rPr>
        <w:t>не фальсифицировать свой IP-адрес, а также адреса, используемые в других сетевых протоколах, при передаче данных в сеть Интернет;</w:t>
      </w:r>
    </w:p>
    <w:p w14:paraId="85000000">
      <w:pPr>
        <w:pStyle w:val="Style_1"/>
        <w:widowControl w:val="1"/>
        <w:numPr>
          <w:ilvl w:val="2"/>
          <w:numId w:val="3"/>
        </w:numPr>
        <w:ind w:firstLine="0" w:left="567"/>
        <w:jc w:val="both"/>
        <w:rPr>
          <w:rFonts w:ascii="Arial" w:hAnsi="Arial"/>
        </w:rPr>
      </w:pPr>
      <w:r>
        <w:rPr>
          <w:rFonts w:ascii="Arial" w:hAnsi="Arial"/>
        </w:rPr>
        <w:t>не использовать несуществующие обратные адреса при отправке электронной корреспонденции;</w:t>
      </w:r>
    </w:p>
    <w:p w14:paraId="86000000">
      <w:pPr>
        <w:pStyle w:val="Style_1"/>
        <w:widowControl w:val="1"/>
        <w:numPr>
          <w:ilvl w:val="2"/>
          <w:numId w:val="3"/>
        </w:numPr>
        <w:ind w:firstLine="0" w:left="567"/>
        <w:jc w:val="both"/>
        <w:rPr>
          <w:rFonts w:ascii="Arial" w:hAnsi="Arial"/>
        </w:rPr>
      </w:pPr>
      <w:r>
        <w:rPr>
          <w:rFonts w:ascii="Arial" w:hAnsi="Arial"/>
        </w:rPr>
        <w:t>не создавать угрозу безопасности и обороноспособности Российской Федерации, здоровью и безопасности людей;</w:t>
      </w:r>
    </w:p>
    <w:p w14:paraId="87000000">
      <w:pPr>
        <w:pStyle w:val="Style_1"/>
        <w:widowControl w:val="1"/>
        <w:numPr>
          <w:ilvl w:val="2"/>
          <w:numId w:val="3"/>
        </w:numPr>
        <w:ind w:firstLine="0" w:left="567"/>
        <w:jc w:val="both"/>
        <w:rPr>
          <w:rFonts w:ascii="Arial" w:hAnsi="Arial"/>
        </w:rPr>
      </w:pPr>
      <w:r>
        <w:rPr>
          <w:rFonts w:ascii="Arial" w:hAnsi="Arial"/>
        </w:rPr>
        <w:t>не использовать Услуги Оператора для пропуска исходящего трафика от иных операторов связи и сетей связи.</w:t>
      </w:r>
    </w:p>
    <w:p w14:paraId="88000000">
      <w:pPr>
        <w:pStyle w:val="Style_1"/>
        <w:widowControl w:val="1"/>
        <w:numPr>
          <w:ilvl w:val="2"/>
          <w:numId w:val="3"/>
        </w:numPr>
        <w:ind w:firstLine="0" w:left="567"/>
        <w:jc w:val="both"/>
        <w:rPr>
          <w:rFonts w:ascii="Arial" w:hAnsi="Arial"/>
          <w:b w:val="1"/>
        </w:rPr>
      </w:pPr>
      <w:r>
        <w:rPr>
          <w:rFonts w:ascii="Arial" w:hAnsi="Arial"/>
        </w:rPr>
        <w:t xml:space="preserve">ознакомиться с настоящими Условиями, Зоной обслуживания Сети связи Оператора, перечнем возможных Услуг и тарифами на Услуги (в том числе тарифами на Услуги при пользовании Роумингом) до начала пользования Услугами на </w:t>
      </w:r>
      <w:r>
        <w:rPr>
          <w:rFonts w:ascii="Arial" w:hAnsi="Arial"/>
        </w:rPr>
        <w:t>Сайте</w:t>
      </w:r>
      <w:r>
        <w:rPr>
          <w:rFonts w:ascii="Arial" w:hAnsi="Arial"/>
        </w:rPr>
        <w:t xml:space="preserve"> или в местах продаж и обслуживания Абонентов Оператора. </w:t>
      </w:r>
    </w:p>
    <w:p w14:paraId="89000000">
      <w:pPr>
        <w:pStyle w:val="Style_1"/>
        <w:widowControl w:val="1"/>
        <w:numPr>
          <w:ilvl w:val="2"/>
          <w:numId w:val="3"/>
        </w:numPr>
        <w:ind w:firstLine="0" w:left="567"/>
        <w:jc w:val="both"/>
        <w:rPr>
          <w:rFonts w:ascii="Arial" w:hAnsi="Arial"/>
          <w:b w:val="1"/>
        </w:rPr>
      </w:pPr>
      <w:r>
        <w:rPr>
          <w:rFonts w:ascii="Arial" w:hAnsi="Arial"/>
        </w:rPr>
        <w:t>Нести иные обязательства, предусмотренные законодательством Российской Федерации.</w:t>
      </w:r>
    </w:p>
    <w:p w14:paraId="8A000000">
      <w:pPr>
        <w:pStyle w:val="Style_1"/>
        <w:widowControl w:val="1"/>
        <w:numPr>
          <w:ilvl w:val="1"/>
          <w:numId w:val="3"/>
        </w:numPr>
        <w:ind/>
        <w:jc w:val="both"/>
        <w:rPr>
          <w:rFonts w:ascii="Arial" w:hAnsi="Arial"/>
          <w:b w:val="1"/>
        </w:rPr>
      </w:pPr>
      <w:r>
        <w:rPr>
          <w:rFonts w:ascii="Arial" w:hAnsi="Arial"/>
        </w:rPr>
        <w:t>Под</w:t>
      </w:r>
      <w:r>
        <w:rPr>
          <w:rFonts w:ascii="Arial" w:hAnsi="Arial"/>
        </w:rPr>
        <w:t xml:space="preserve">писывая Договор, Абонент соглашается на весь срок его действия на: </w:t>
      </w:r>
    </w:p>
    <w:p w14:paraId="8B000000">
      <w:pPr>
        <w:pStyle w:val="Style_1"/>
        <w:widowControl w:val="1"/>
        <w:numPr>
          <w:ilvl w:val="2"/>
          <w:numId w:val="3"/>
        </w:numPr>
        <w:ind w:firstLine="0" w:left="567"/>
        <w:jc w:val="both"/>
        <w:rPr>
          <w:rFonts w:ascii="Arial" w:hAnsi="Arial"/>
        </w:rPr>
      </w:pPr>
      <w:r>
        <w:rPr>
          <w:rFonts w:ascii="Arial" w:hAnsi="Arial"/>
        </w:rPr>
        <w:t xml:space="preserve">обработку персональных данных: фамилия, имя, отчество, дата и место рождения реквизиты и иные сведения документа, удостоверяющего личность, пол, адрес регистрации, номер телефона, адрес электронной почты, указанных в Анкете-Заявлении, в том числе третьими лицами, а также персональных данных, полученных в результате их обработки, и иных данных, полученных в результате оказания услуг по Договору, в целях создания информационных баз данных Оператора и партнеров; предложения продуктов и услуг Оператора и партнеров, в том числе рекламы; </w:t>
      </w:r>
    </w:p>
    <w:p w14:paraId="8C000000">
      <w:pPr>
        <w:pStyle w:val="Style_1"/>
        <w:widowControl w:val="1"/>
        <w:numPr>
          <w:ilvl w:val="2"/>
          <w:numId w:val="3"/>
        </w:numPr>
        <w:ind w:firstLine="0" w:left="567"/>
        <w:jc w:val="both"/>
        <w:rPr>
          <w:rFonts w:ascii="Arial" w:hAnsi="Arial"/>
          <w:b w:val="1"/>
        </w:rPr>
      </w:pPr>
      <w:r>
        <w:rPr>
          <w:rFonts w:ascii="Arial" w:hAnsi="Arial"/>
        </w:rPr>
        <w:t xml:space="preserve">обработку и </w:t>
      </w:r>
      <w:r>
        <w:rPr>
          <w:rFonts w:ascii="Arial" w:hAnsi="Arial"/>
        </w:rPr>
        <w:t>предоставление Оператором третьим лицам как полностью, так и части сведений об Абоненте, не являющихся персональными данными</w:t>
      </w:r>
      <w:r>
        <w:rPr>
          <w:rFonts w:ascii="Arial" w:hAnsi="Arial"/>
        </w:rPr>
        <w:t xml:space="preserve"> (абонентский номер, сведения о платежах и другие данные, за исключением информации, составляющей тайну связи)</w:t>
      </w:r>
      <w:r>
        <w:rPr>
          <w:rFonts w:ascii="Arial" w:hAnsi="Arial"/>
        </w:rPr>
        <w:t>,</w:t>
      </w:r>
      <w:r>
        <w:rPr>
          <w:rFonts w:ascii="Arial" w:hAnsi="Arial"/>
        </w:rPr>
        <w:t xml:space="preserve"> в целях исполнения или в связи с исполнением Договора, а также в целях исполнения Оператором обязательств или исполнения перед Оператором третьими лицами обязательств по договорам, направленным на улучшение услуг связи, предотвращение и противодействие мошенничеству и распространению вредоносного программного обеспечения, связанного с использованием услуг связи, а также оказание информационно</w:t>
      </w:r>
      <w:r>
        <w:rPr>
          <w:rFonts w:ascii="Arial" w:hAnsi="Arial"/>
        </w:rPr>
        <w:t xml:space="preserve">-справочных </w:t>
      </w:r>
      <w:r>
        <w:rPr>
          <w:rFonts w:ascii="Arial" w:hAnsi="Arial"/>
        </w:rPr>
        <w:t xml:space="preserve">услуг; </w:t>
      </w:r>
    </w:p>
    <w:p w14:paraId="8D000000">
      <w:pPr>
        <w:pStyle w:val="Style_1"/>
        <w:widowControl w:val="1"/>
        <w:numPr>
          <w:ilvl w:val="2"/>
          <w:numId w:val="3"/>
        </w:numPr>
        <w:ind w:firstLine="0" w:left="567"/>
        <w:jc w:val="both"/>
        <w:rPr>
          <w:rFonts w:ascii="Arial" w:hAnsi="Arial"/>
          <w:b w:val="1"/>
        </w:rPr>
      </w:pPr>
      <w:r>
        <w:rPr>
          <w:rFonts w:ascii="Arial" w:hAnsi="Arial"/>
        </w:rPr>
        <w:t>получение рекламы</w:t>
      </w:r>
      <w:r>
        <w:rPr>
          <w:rFonts w:ascii="Arial" w:hAnsi="Arial"/>
        </w:rPr>
        <w:t xml:space="preserve"> Оператора связи и/или третьих лиц</w:t>
      </w:r>
      <w:r>
        <w:rPr>
          <w:rFonts w:ascii="Arial" w:hAnsi="Arial"/>
        </w:rPr>
        <w:t xml:space="preserve"> при использовании Услуг, а также использование (обработку, передачу) сведений об Абоненте в целях продвижения товаров работ услуг Оператора и третьих лиц (за исключением сведений, составляющих тайну связи), в том числе путем осуществления прямых контактов с Абонентом с помощью средств связи; </w:t>
      </w:r>
    </w:p>
    <w:p w14:paraId="8E000000">
      <w:pPr>
        <w:pStyle w:val="Style_1"/>
        <w:widowControl w:val="1"/>
        <w:numPr>
          <w:ilvl w:val="2"/>
          <w:numId w:val="3"/>
        </w:numPr>
        <w:ind w:firstLine="0" w:left="567"/>
        <w:jc w:val="both"/>
        <w:rPr>
          <w:rFonts w:ascii="Arial" w:hAnsi="Arial"/>
        </w:rPr>
      </w:pPr>
      <w:r>
        <w:rPr>
          <w:rFonts w:ascii="Arial" w:hAnsi="Arial"/>
        </w:rPr>
        <w:t>получение рассылки (</w:t>
      </w:r>
      <w:r>
        <w:rPr>
          <w:rFonts w:ascii="Arial" w:hAnsi="Arial"/>
        </w:rPr>
        <w:t>автоматическ</w:t>
      </w:r>
      <w:r>
        <w:rPr>
          <w:rFonts w:ascii="Arial" w:hAnsi="Arial"/>
        </w:rPr>
        <w:t>ой</w:t>
      </w:r>
      <w:r>
        <w:rPr>
          <w:rFonts w:ascii="Arial" w:hAnsi="Arial"/>
        </w:rPr>
        <w:t xml:space="preserve"> передач</w:t>
      </w:r>
      <w:r>
        <w:rPr>
          <w:rFonts w:ascii="Arial" w:hAnsi="Arial"/>
        </w:rPr>
        <w:t xml:space="preserve">и </w:t>
      </w:r>
      <w:r>
        <w:rPr>
          <w:rFonts w:ascii="Arial" w:hAnsi="Arial"/>
        </w:rPr>
        <w:t xml:space="preserve">абонентам коротких текстовых </w:t>
      </w:r>
      <w:r>
        <w:rPr>
          <w:rFonts w:ascii="Arial" w:hAnsi="Arial"/>
        </w:rPr>
        <w:t>сообщений (сообщений, состоящих из букв и (или) символов, набранных в определенной последовательности) по сети подвижной радиотелефонной связи или передача абонентам коротких текстовых сообщений с использованием нумерации, не соответствующей российской системе и плану нумерации, а также сообщений, передача которых не предусмотрена договором о межсетевом взаимодействии с иностранными операторами связи</w:t>
      </w:r>
      <w:r>
        <w:rPr>
          <w:rFonts w:ascii="Arial" w:hAnsi="Arial"/>
        </w:rPr>
        <w:t>;</w:t>
      </w:r>
    </w:p>
    <w:p w14:paraId="8F000000">
      <w:pPr>
        <w:pStyle w:val="Style_1"/>
        <w:widowControl w:val="1"/>
        <w:numPr>
          <w:ilvl w:val="2"/>
          <w:numId w:val="3"/>
        </w:numPr>
        <w:ind w:firstLine="0" w:left="567"/>
        <w:jc w:val="both"/>
        <w:rPr>
          <w:rFonts w:ascii="Arial" w:hAnsi="Arial"/>
          <w:b w:val="1"/>
        </w:rPr>
      </w:pPr>
      <w:r>
        <w:rPr>
          <w:rFonts w:ascii="Arial" w:hAnsi="Arial"/>
        </w:rPr>
        <w:t>п</w:t>
      </w:r>
      <w:r>
        <w:rPr>
          <w:rFonts w:ascii="Arial" w:hAnsi="Arial"/>
        </w:rPr>
        <w:t xml:space="preserve">олучение </w:t>
      </w:r>
      <w:r>
        <w:rPr>
          <w:rFonts w:ascii="Arial" w:hAnsi="Arial"/>
        </w:rPr>
        <w:t>м</w:t>
      </w:r>
      <w:r>
        <w:rPr>
          <w:rFonts w:ascii="Arial" w:hAnsi="Arial"/>
        </w:rPr>
        <w:t>ассовы</w:t>
      </w:r>
      <w:r>
        <w:rPr>
          <w:rFonts w:ascii="Arial" w:hAnsi="Arial"/>
        </w:rPr>
        <w:t>х</w:t>
      </w:r>
      <w:r>
        <w:rPr>
          <w:rFonts w:ascii="Arial" w:hAnsi="Arial"/>
        </w:rPr>
        <w:t xml:space="preserve"> и (или) автоматически</w:t>
      </w:r>
      <w:r>
        <w:rPr>
          <w:rFonts w:ascii="Arial" w:hAnsi="Arial"/>
        </w:rPr>
        <w:t>х</w:t>
      </w:r>
      <w:r>
        <w:rPr>
          <w:rFonts w:ascii="Arial" w:hAnsi="Arial"/>
        </w:rPr>
        <w:t xml:space="preserve"> телефонны</w:t>
      </w:r>
      <w:r>
        <w:rPr>
          <w:rFonts w:ascii="Arial" w:hAnsi="Arial"/>
        </w:rPr>
        <w:t>х</w:t>
      </w:r>
      <w:r>
        <w:rPr>
          <w:rFonts w:ascii="Arial" w:hAnsi="Arial"/>
        </w:rPr>
        <w:t xml:space="preserve"> вызов</w:t>
      </w:r>
      <w:r>
        <w:rPr>
          <w:rFonts w:ascii="Arial" w:hAnsi="Arial"/>
        </w:rPr>
        <w:t>ов</w:t>
      </w:r>
      <w:r>
        <w:rPr>
          <w:rFonts w:ascii="Arial" w:hAnsi="Arial"/>
        </w:rPr>
        <w:t xml:space="preserve"> в сети связи общего пользования</w:t>
      </w:r>
      <w:r>
        <w:rPr>
          <w:rFonts w:ascii="Arial" w:hAnsi="Arial"/>
        </w:rPr>
        <w:t>;</w:t>
      </w:r>
    </w:p>
    <w:p w14:paraId="90000000">
      <w:pPr>
        <w:pStyle w:val="Style_1"/>
        <w:widowControl w:val="1"/>
        <w:numPr>
          <w:ilvl w:val="2"/>
          <w:numId w:val="3"/>
        </w:numPr>
        <w:ind w:firstLine="0" w:left="567"/>
        <w:jc w:val="both"/>
        <w:rPr>
          <w:rFonts w:ascii="Arial" w:hAnsi="Arial"/>
          <w:b w:val="1"/>
        </w:rPr>
      </w:pPr>
      <w:r>
        <w:rPr>
          <w:rFonts w:ascii="Arial" w:hAnsi="Arial"/>
        </w:rPr>
        <w:t xml:space="preserve">поручение Оператором на основании договора третьим лицам обработки и передачу Оператором таким третьим лицам как полностью, так и части персональных данных, в том числе составляющих сведения об Абоненте (за исключением сведений, составляющих тайну связи), в целях исполнения или в связи с исполнением Договора (в том числе для целей хранения Договоров об оказании услуг связи), а также в целях исполнения Оператором обязательств или исполнения перед Оператором третьими лицами обязательств по договорам, направленным на улучшение услуг связи, исполнение Оператором возложенных на него нормативными правовыми актами обязанностей (в том числе в сфере противодействия легализации (отмыванию) доходов, полученных преступным путем, и финансированию терроризма), предотвращение и противодействие мошенничеству и распространению вредоносного программного обеспечения, связанного с использованием услуг связи. Перечень третьих лиц, которые по поручению Оператора осуществляют обработку персональных данных Абонента-гражданина, а также перечень действий с персональными данными, на совершение которых дается согласие, общее описание используемых оператором обработки персональных данных способов обработки персональных данных опубликован на </w:t>
      </w:r>
      <w:r>
        <w:rPr>
          <w:rFonts w:ascii="Arial" w:hAnsi="Arial"/>
        </w:rPr>
        <w:t>Сайте</w:t>
      </w:r>
      <w:r>
        <w:rPr>
          <w:rFonts w:ascii="Arial" w:hAnsi="Arial"/>
        </w:rPr>
        <w:t>. В случае, если Оператор поручает обработку персональных данных Абонента</w:t>
      </w:r>
      <w:r>
        <w:rPr>
          <w:rFonts w:ascii="Arial" w:hAnsi="Arial"/>
        </w:rPr>
        <w:t>-</w:t>
      </w:r>
      <w:r>
        <w:rPr>
          <w:rFonts w:ascii="Arial" w:hAnsi="Arial"/>
        </w:rPr>
        <w:t>гражданина третьему лицу в целях заключения и (или) исполнения договора об оказании услуг связи, стороной которого является Абонент-гражданин, и (или) в целях осуществления прав и законных интересов Оператора или Абонента</w:t>
      </w:r>
      <w:r>
        <w:rPr>
          <w:rFonts w:ascii="Arial" w:hAnsi="Arial"/>
        </w:rPr>
        <w:t>-</w:t>
      </w:r>
      <w:r>
        <w:rPr>
          <w:rFonts w:ascii="Arial" w:hAnsi="Arial"/>
        </w:rPr>
        <w:t>гражданина, согласие Абонента-гражданина на это поручение, в том числе на передачу его персональных данных такому третьему лицу, обработку персональных данных таким третьим лицом в соответствии с поручением Оператора, не требуется</w:t>
      </w:r>
      <w:r>
        <w:rPr>
          <w:rFonts w:ascii="Arial" w:hAnsi="Arial"/>
        </w:rPr>
        <w:t>;</w:t>
      </w:r>
    </w:p>
    <w:p w14:paraId="91000000">
      <w:pPr>
        <w:pStyle w:val="Style_1"/>
        <w:widowControl w:val="1"/>
        <w:numPr>
          <w:ilvl w:val="2"/>
          <w:numId w:val="3"/>
        </w:numPr>
        <w:ind w:firstLine="0" w:left="567"/>
        <w:jc w:val="both"/>
        <w:rPr>
          <w:rFonts w:ascii="Arial" w:hAnsi="Arial"/>
          <w:b w:val="1"/>
        </w:rPr>
      </w:pPr>
      <w:r>
        <w:rPr>
          <w:rFonts w:ascii="Arial" w:hAnsi="Arial"/>
        </w:rPr>
        <w:t xml:space="preserve"> обработку биометрических персональных данных: голос, фото- и видеоизображение лица, то есть на совершение действий, предусмотренных в п.3 ч.1 ст.3 Федерального закона «О персональных данных»,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Оператору и третьими лицами, которым Оператор на основании договора поручил обработку персональных данных для целей идентификации Абонента, связанной с исполнением Договора</w:t>
      </w:r>
      <w:r>
        <w:rPr>
          <w:rFonts w:ascii="Arial" w:hAnsi="Arial"/>
        </w:rPr>
        <w:t>.</w:t>
      </w:r>
      <w:r>
        <w:rPr>
          <w:rFonts w:ascii="Arial" w:hAnsi="Arial"/>
        </w:rPr>
        <w:t xml:space="preserve"> </w:t>
      </w:r>
      <w:r>
        <w:rPr>
          <w:rFonts w:ascii="Arial" w:hAnsi="Arial"/>
        </w:rPr>
        <w:t xml:space="preserve">Согласие действует на весь срок действия договора и 5 лет с момента расторжения договора в соответствии с п. 4 статьи 7 Федерального закона от 07.08.2001 </w:t>
      </w:r>
      <w:r>
        <w:rPr>
          <w:rFonts w:ascii="Arial" w:hAnsi="Arial"/>
        </w:rPr>
        <w:t>№ 115-ФЗ «О противодействии легализации (отмыванию) доходов, полученных преступных путем, и финансированию терроризма». Согласие может быть отозвано в любое время на основании письменного зая</w:t>
      </w:r>
      <w:r>
        <w:rPr>
          <w:rFonts w:ascii="Arial" w:hAnsi="Arial"/>
        </w:rPr>
        <w:t>в</w:t>
      </w:r>
      <w:r>
        <w:rPr>
          <w:rFonts w:ascii="Arial" w:hAnsi="Arial"/>
        </w:rPr>
        <w:t>ления.</w:t>
      </w:r>
      <w:r>
        <w:rPr>
          <w:rFonts w:ascii="Arial" w:hAnsi="Arial"/>
        </w:rPr>
        <w:t xml:space="preserve">  </w:t>
      </w:r>
    </w:p>
    <w:p w14:paraId="92000000">
      <w:pPr>
        <w:pStyle w:val="Style_1"/>
        <w:widowControl w:val="1"/>
        <w:numPr>
          <w:ilvl w:val="2"/>
          <w:numId w:val="3"/>
        </w:numPr>
        <w:ind w:firstLine="0" w:left="567"/>
        <w:jc w:val="both"/>
        <w:rPr>
          <w:rFonts w:ascii="Arial" w:hAnsi="Arial"/>
          <w:b w:val="1"/>
        </w:rPr>
      </w:pPr>
      <w:r>
        <w:rPr>
          <w:rFonts w:ascii="Arial" w:hAnsi="Arial"/>
        </w:rPr>
        <w:t>в</w:t>
      </w:r>
      <w:r>
        <w:rPr>
          <w:rFonts w:ascii="Arial" w:hAnsi="Arial"/>
        </w:rPr>
        <w:t xml:space="preserve"> случае создания общедоступных баз данных об абонентах в целях информационно-справочного обслуживания Оператор получает письменное согласие Абонента-гражданина на включение в эти базы данных его фамилии, имени, отчества и Абонентских номеров. </w:t>
      </w:r>
    </w:p>
    <w:p w14:paraId="93000000">
      <w:pPr>
        <w:pStyle w:val="Style_1"/>
        <w:widowControl w:val="1"/>
        <w:numPr>
          <w:ilvl w:val="2"/>
          <w:numId w:val="3"/>
        </w:numPr>
        <w:ind w:firstLine="0" w:left="567"/>
        <w:jc w:val="both"/>
        <w:rPr>
          <w:rFonts w:ascii="Arial" w:hAnsi="Arial"/>
          <w:b w:val="1"/>
        </w:rPr>
      </w:pPr>
      <w:r>
        <w:rPr>
          <w:rFonts w:ascii="Arial" w:hAnsi="Arial"/>
        </w:rPr>
        <w:t>Абонент имеет право выразить свой отказ от осуществления действий, перечисленных в пунктах 7.</w:t>
      </w:r>
      <w:r>
        <w:rPr>
          <w:rFonts w:ascii="Arial" w:hAnsi="Arial"/>
        </w:rPr>
        <w:t>3</w:t>
      </w:r>
      <w:r>
        <w:rPr>
          <w:rFonts w:ascii="Arial" w:hAnsi="Arial"/>
        </w:rPr>
        <w:t>.2, 7.</w:t>
      </w:r>
      <w:r>
        <w:rPr>
          <w:rFonts w:ascii="Arial" w:hAnsi="Arial"/>
        </w:rPr>
        <w:t>3</w:t>
      </w:r>
      <w:r>
        <w:rPr>
          <w:rFonts w:ascii="Arial" w:hAnsi="Arial"/>
        </w:rPr>
        <w:t>.3, 7.</w:t>
      </w:r>
      <w:r>
        <w:rPr>
          <w:rFonts w:ascii="Arial" w:hAnsi="Arial"/>
        </w:rPr>
        <w:t>3</w:t>
      </w:r>
      <w:r>
        <w:rPr>
          <w:rFonts w:ascii="Arial" w:hAnsi="Arial"/>
        </w:rPr>
        <w:t xml:space="preserve">.4. настоящих Условий, путем предоставления Оператору соответствующего письменного уведомления. При наличии технической возможности Оператора Абонент также имеет право выразить отказ от осуществления действий, указанных в пунктах </w:t>
      </w:r>
      <w:r>
        <w:rPr>
          <w:rFonts w:ascii="Arial" w:hAnsi="Arial"/>
        </w:rPr>
        <w:t>7.3.2, 7.3.3, 7.3.4</w:t>
      </w:r>
      <w:r>
        <w:rPr>
          <w:rFonts w:ascii="Arial" w:hAnsi="Arial"/>
        </w:rPr>
        <w:t xml:space="preserve">. настоящих Условий, путем совершения определенных Оператором конклюдентных действий с использованием идентификаторов, которые позволяют однозначно идентифицировать Абонента и установить его волеизъявление. </w:t>
      </w:r>
    </w:p>
    <w:p w14:paraId="94000000">
      <w:pPr>
        <w:pStyle w:val="Style_1"/>
        <w:widowControl w:val="1"/>
        <w:numPr>
          <w:ilvl w:val="2"/>
          <w:numId w:val="3"/>
        </w:numPr>
        <w:ind w:firstLine="0" w:left="567"/>
        <w:jc w:val="both"/>
        <w:rPr>
          <w:rFonts w:ascii="Arial" w:hAnsi="Arial"/>
          <w:b w:val="1"/>
        </w:rPr>
      </w:pPr>
      <w:r>
        <w:rPr>
          <w:rFonts w:ascii="Arial" w:hAnsi="Arial"/>
        </w:rPr>
        <w:t xml:space="preserve">В соответствии с федеральным законом от 07.08.2001 N 115-ФЗ "О противодействии легализации (отмыванию) доходов, полученных преступным путем, и финансированию терроризма", подписывая Договор, Абонент подтверждает, что он не является должностным лицом международной организации; иностранным публичным должностным лицом, его супругом, близким родственником (родственником по прямой восходящей или нисходящей линии (родителем или ребенком, дедушкой, бабушкой или внуком), полнородным или неполнородным (имеющим общего отца или мать), братом или сестрой, усыновителем или усыновленным;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В случае если Абонент является кем-либо из указанных лиц, он уведомляет Оператора о данном факте при подписании </w:t>
      </w:r>
      <w:r>
        <w:rPr>
          <w:rFonts w:ascii="Arial" w:hAnsi="Arial"/>
        </w:rPr>
        <w:t>анкеты-заявления</w:t>
      </w:r>
      <w:r>
        <w:rPr>
          <w:rFonts w:ascii="Arial" w:hAnsi="Arial"/>
        </w:rPr>
        <w:t xml:space="preserve"> и сообщает Оператору более подробные сведения, касающиеся данного факта. В случае если Абонент стал относиться к указанной категории лиц в течение срока действия Договора, Абонент обязан уведомить об этом Оператора и предоставить необходимую информацию, относящуюся к данному факту. Предоставление Абонентом указанных в настоящем пункте сведений осуществляется в письменном виде посредством заполнения анкеты по форме, установленной Оператором. </w:t>
      </w:r>
    </w:p>
    <w:p w14:paraId="95000000">
      <w:pPr>
        <w:pStyle w:val="Style_1"/>
        <w:widowControl w:val="1"/>
        <w:numPr>
          <w:ilvl w:val="2"/>
          <w:numId w:val="3"/>
        </w:numPr>
        <w:ind w:firstLine="0" w:left="567"/>
        <w:jc w:val="both"/>
        <w:rPr>
          <w:rFonts w:ascii="Arial" w:hAnsi="Arial"/>
          <w:b w:val="1"/>
        </w:rPr>
      </w:pPr>
      <w:r>
        <w:rPr>
          <w:rFonts w:ascii="Arial" w:hAnsi="Arial"/>
        </w:rPr>
        <w:t>Абонент, заключая Договор, подтверждает, что основной целью деловых отношений с Оператором является получение Услуг связи. В ином случае во исполнение требований Федерального закона от 07.08.2001 г. № 115-ФЗ «О противодействии легализации (отмыванию) доходов, полученных преступным путем, и финансированию терроризма» Абонент обязан в письменной форме сообщить об этом Оператору при заключении Договора.</w:t>
      </w:r>
    </w:p>
    <w:p w14:paraId="96000000">
      <w:pPr>
        <w:pStyle w:val="Style_1"/>
        <w:widowControl w:val="1"/>
        <w:ind w:left="567"/>
        <w:jc w:val="both"/>
        <w:rPr>
          <w:rFonts w:ascii="Arial" w:hAnsi="Arial"/>
          <w:b w:val="1"/>
        </w:rPr>
      </w:pPr>
    </w:p>
    <w:p w14:paraId="97000000">
      <w:pPr>
        <w:pStyle w:val="Style_1"/>
        <w:numPr>
          <w:ilvl w:val="0"/>
          <w:numId w:val="3"/>
        </w:numPr>
        <w:rPr>
          <w:rFonts w:ascii="Arial" w:hAnsi="Arial"/>
          <w:b w:val="1"/>
        </w:rPr>
      </w:pPr>
      <w:r>
        <w:rPr>
          <w:rFonts w:ascii="Arial" w:hAnsi="Arial"/>
          <w:b w:val="1"/>
        </w:rPr>
        <w:t>Обязанности и права Оператора</w:t>
      </w:r>
    </w:p>
    <w:p w14:paraId="98000000">
      <w:pPr>
        <w:pStyle w:val="Style_1"/>
        <w:widowControl w:val="1"/>
        <w:numPr>
          <w:ilvl w:val="1"/>
          <w:numId w:val="3"/>
        </w:numPr>
        <w:tabs>
          <w:tab w:leader="none" w:pos="567" w:val="left"/>
        </w:tabs>
        <w:ind w:firstLine="0" w:left="0"/>
        <w:rPr>
          <w:rFonts w:ascii="Arial" w:hAnsi="Arial"/>
        </w:rPr>
      </w:pPr>
      <w:r>
        <w:rPr>
          <w:rFonts w:ascii="Arial" w:hAnsi="Arial"/>
        </w:rPr>
        <w:t>Оператор вправе</w:t>
      </w:r>
      <w:r>
        <w:rPr>
          <w:rFonts w:ascii="Arial" w:hAnsi="Arial"/>
        </w:rPr>
        <w:t>:</w:t>
      </w:r>
    </w:p>
    <w:p w14:paraId="99000000">
      <w:pPr>
        <w:pStyle w:val="Style_1"/>
        <w:widowControl w:val="1"/>
        <w:numPr>
          <w:ilvl w:val="2"/>
          <w:numId w:val="5"/>
        </w:numPr>
        <w:ind w:firstLine="0" w:left="567"/>
        <w:jc w:val="both"/>
        <w:rPr>
          <w:rFonts w:ascii="Arial" w:hAnsi="Arial"/>
        </w:rPr>
      </w:pPr>
      <w:r>
        <w:rPr>
          <w:rFonts w:ascii="Arial" w:hAnsi="Arial"/>
        </w:rPr>
        <w:t xml:space="preserve">Производить технические и/или влияющие на использование Услуг </w:t>
      </w:r>
      <w:r>
        <w:rPr>
          <w:rFonts w:ascii="Arial" w:hAnsi="Arial"/>
        </w:rPr>
        <w:t>работы на Сети связи Оператора</w:t>
      </w:r>
      <w:r>
        <w:rPr>
          <w:rFonts w:ascii="Arial" w:hAnsi="Arial"/>
        </w:rPr>
        <w:t>, огранич</w:t>
      </w:r>
      <w:r>
        <w:rPr>
          <w:rFonts w:ascii="Arial" w:hAnsi="Arial"/>
        </w:rPr>
        <w:t>ивая</w:t>
      </w:r>
      <w:r>
        <w:rPr>
          <w:rFonts w:ascii="Arial" w:hAnsi="Arial"/>
        </w:rPr>
        <w:t xml:space="preserve"> или прекращ</w:t>
      </w:r>
      <w:r>
        <w:rPr>
          <w:rFonts w:ascii="Arial" w:hAnsi="Arial"/>
        </w:rPr>
        <w:t>ая</w:t>
      </w:r>
      <w:r>
        <w:rPr>
          <w:rFonts w:ascii="Arial" w:hAnsi="Arial"/>
        </w:rPr>
        <w:t xml:space="preserve"> оказани</w:t>
      </w:r>
      <w:r>
        <w:rPr>
          <w:rFonts w:ascii="Arial" w:hAnsi="Arial"/>
        </w:rPr>
        <w:t>е</w:t>
      </w:r>
      <w:r>
        <w:rPr>
          <w:rFonts w:ascii="Arial" w:hAnsi="Arial"/>
        </w:rPr>
        <w:t xml:space="preserve"> Услуг, а также изменять Абонентский номер, предварительно уведомив Абонента в сроки и в порядке, предусмотренные действующим законодательством Российской Федерации.</w:t>
      </w:r>
    </w:p>
    <w:p w14:paraId="9A000000">
      <w:pPr>
        <w:pStyle w:val="Style_1"/>
        <w:widowControl w:val="1"/>
        <w:numPr>
          <w:ilvl w:val="2"/>
          <w:numId w:val="5"/>
        </w:numPr>
        <w:ind w:firstLine="0" w:left="567"/>
        <w:jc w:val="both"/>
        <w:rPr>
          <w:rFonts w:ascii="Arial" w:hAnsi="Arial"/>
        </w:rPr>
      </w:pPr>
      <w:r>
        <w:rPr>
          <w:rFonts w:ascii="Arial" w:hAnsi="Arial"/>
        </w:rPr>
        <w:t xml:space="preserve">Вносить изменения и/или дополнять условия Договора, в том числе </w:t>
      </w:r>
      <w:r>
        <w:rPr>
          <w:rFonts w:ascii="Arial" w:hAnsi="Arial"/>
        </w:rPr>
        <w:t xml:space="preserve">путем публикации новой редакции настоящих </w:t>
      </w:r>
      <w:r>
        <w:rPr>
          <w:rFonts w:ascii="Arial" w:hAnsi="Arial"/>
        </w:rPr>
        <w:t>Услови</w:t>
      </w:r>
      <w:r>
        <w:rPr>
          <w:rFonts w:ascii="Arial" w:hAnsi="Arial"/>
        </w:rPr>
        <w:t>й на Сайте</w:t>
      </w:r>
      <w:r>
        <w:rPr>
          <w:rFonts w:ascii="Arial" w:hAnsi="Arial"/>
        </w:rPr>
        <w:t xml:space="preserve"> в порядке, установленном п. 12.1 настоящих Условий</w:t>
      </w:r>
      <w:r>
        <w:rPr>
          <w:rFonts w:ascii="Arial" w:hAnsi="Arial"/>
        </w:rPr>
        <w:t xml:space="preserve">. </w:t>
      </w:r>
    </w:p>
    <w:p w14:paraId="9B000000">
      <w:pPr>
        <w:pStyle w:val="Style_1"/>
        <w:widowControl w:val="1"/>
        <w:numPr>
          <w:ilvl w:val="2"/>
          <w:numId w:val="5"/>
        </w:numPr>
        <w:ind w:firstLine="0" w:left="567"/>
        <w:jc w:val="both"/>
        <w:rPr>
          <w:rFonts w:ascii="Arial" w:hAnsi="Arial"/>
        </w:rPr>
      </w:pPr>
      <w:r>
        <w:rPr>
          <w:rFonts w:ascii="Arial" w:hAnsi="Arial"/>
        </w:rPr>
        <w:t>Устанавливать тарифы,</w:t>
      </w:r>
      <w:r>
        <w:rPr>
          <w:rFonts w:ascii="Arial" w:hAnsi="Arial"/>
        </w:rPr>
        <w:t xml:space="preserve"> размер Единицы тарификации Услуг и порядок оплаты неполной Единицы тарификации. </w:t>
      </w:r>
    </w:p>
    <w:p w14:paraId="9C000000">
      <w:pPr>
        <w:pStyle w:val="Style_1"/>
        <w:widowControl w:val="1"/>
        <w:numPr>
          <w:ilvl w:val="2"/>
          <w:numId w:val="5"/>
        </w:numPr>
        <w:ind w:firstLine="0" w:left="567"/>
        <w:jc w:val="both"/>
        <w:rPr>
          <w:rFonts w:ascii="Arial" w:hAnsi="Arial"/>
        </w:rPr>
      </w:pPr>
      <w:r>
        <w:rPr>
          <w:rFonts w:ascii="Arial" w:hAnsi="Arial"/>
        </w:rPr>
        <w:t>Информировать абонентов</w:t>
      </w:r>
      <w:r>
        <w:rPr>
          <w:rFonts w:ascii="Arial" w:hAnsi="Arial"/>
        </w:rPr>
        <w:t xml:space="preserve"> </w:t>
      </w:r>
      <w:r>
        <w:rPr>
          <w:rFonts w:ascii="Arial" w:hAnsi="Arial"/>
        </w:rPr>
        <w:t xml:space="preserve">(в том числе об исполнении Договора) </w:t>
      </w:r>
      <w:r>
        <w:rPr>
          <w:rFonts w:ascii="Arial" w:hAnsi="Arial"/>
        </w:rPr>
        <w:t>посредством уведомления Абонента в текстовом и/или голосовом, и/или электронном виде</w:t>
      </w:r>
      <w:r>
        <w:rPr>
          <w:rFonts w:ascii="Arial" w:hAnsi="Arial"/>
        </w:rPr>
        <w:t>, а также посредством размещения информации на Сайте</w:t>
      </w:r>
      <w:r>
        <w:rPr>
          <w:rFonts w:ascii="Arial" w:hAnsi="Arial"/>
        </w:rPr>
        <w:t xml:space="preserve">. </w:t>
      </w:r>
    </w:p>
    <w:p w14:paraId="9D000000">
      <w:pPr>
        <w:pStyle w:val="Style_1"/>
        <w:widowControl w:val="1"/>
        <w:numPr>
          <w:ilvl w:val="2"/>
          <w:numId w:val="5"/>
        </w:numPr>
        <w:ind w:firstLine="0" w:left="567"/>
        <w:jc w:val="both"/>
        <w:rPr>
          <w:rFonts w:ascii="Arial" w:hAnsi="Arial"/>
        </w:rPr>
      </w:pPr>
      <w:r>
        <w:rPr>
          <w:rFonts w:ascii="Arial" w:hAnsi="Arial"/>
        </w:rPr>
        <w:t>З</w:t>
      </w:r>
      <w:r>
        <w:rPr>
          <w:rFonts w:ascii="Arial" w:hAnsi="Arial"/>
        </w:rPr>
        <w:t>аменять SIM-карту в любой момент по какой бы то ни было причине на условиях, о которых Абонент будет поставлен в известность, без дополнительных расходов Абонента и ущерба для предоставления Услуг.</w:t>
      </w:r>
    </w:p>
    <w:p w14:paraId="9E000000">
      <w:pPr>
        <w:pStyle w:val="Style_1"/>
        <w:widowControl w:val="1"/>
        <w:numPr>
          <w:ilvl w:val="2"/>
          <w:numId w:val="5"/>
        </w:numPr>
        <w:ind w:firstLine="0" w:left="567"/>
        <w:jc w:val="both"/>
        <w:rPr>
          <w:rFonts w:ascii="Arial" w:hAnsi="Arial"/>
        </w:rPr>
      </w:pPr>
      <w:r>
        <w:rPr>
          <w:rFonts w:ascii="Arial" w:hAnsi="Arial"/>
        </w:rPr>
        <w:t>Вносить изменения в программное обеспечение</w:t>
      </w:r>
      <w:r>
        <w:rPr>
          <w:rFonts w:ascii="Arial" w:hAnsi="Arial"/>
        </w:rPr>
        <w:t>,</w:t>
      </w:r>
      <w:r>
        <w:rPr>
          <w:rFonts w:ascii="Arial" w:hAnsi="Arial"/>
        </w:rPr>
        <w:t xml:space="preserve"> записанное на </w:t>
      </w:r>
      <w:r>
        <w:rPr>
          <w:rFonts w:ascii="Arial" w:hAnsi="Arial"/>
        </w:rPr>
        <w:t>SIM</w:t>
      </w:r>
      <w:r>
        <w:rPr>
          <w:rFonts w:ascii="Arial" w:hAnsi="Arial"/>
        </w:rPr>
        <w:t xml:space="preserve"> карту.</w:t>
      </w:r>
    </w:p>
    <w:p w14:paraId="9F000000">
      <w:pPr>
        <w:pStyle w:val="Style_1"/>
        <w:widowControl w:val="1"/>
        <w:numPr>
          <w:ilvl w:val="2"/>
          <w:numId w:val="5"/>
        </w:numPr>
        <w:ind w:firstLine="0" w:left="567"/>
        <w:jc w:val="both"/>
        <w:rPr>
          <w:rFonts w:ascii="Arial" w:hAnsi="Arial"/>
        </w:rPr>
      </w:pPr>
      <w:r>
        <w:rPr>
          <w:rFonts w:ascii="Arial" w:hAnsi="Arial"/>
        </w:rPr>
        <w:t>Вести</w:t>
      </w:r>
      <w:r>
        <w:rPr>
          <w:rFonts w:ascii="Arial" w:hAnsi="Arial"/>
        </w:rPr>
        <w:t xml:space="preserve"> запись телефонограмм при общении Абонента с Контактным центром Оператора с целью изменения набора Услуг или предъявления претензий, а также получения справочной информации.</w:t>
      </w:r>
    </w:p>
    <w:p w14:paraId="A0000000">
      <w:pPr>
        <w:pStyle w:val="Style_1"/>
        <w:widowControl w:val="1"/>
        <w:numPr>
          <w:ilvl w:val="2"/>
          <w:numId w:val="5"/>
        </w:numPr>
        <w:ind w:firstLine="0" w:left="567"/>
        <w:jc w:val="both"/>
        <w:rPr>
          <w:rFonts w:ascii="Arial" w:hAnsi="Arial"/>
        </w:rPr>
      </w:pPr>
      <w:r>
        <w:rPr>
          <w:rFonts w:ascii="Arial" w:hAnsi="Arial"/>
        </w:rPr>
        <w:t xml:space="preserve"> Приостанавливать оказание Услуг в случае нарушения Абонентом положений действующего законодательства Российской Федерации и/или </w:t>
      </w:r>
      <w:r>
        <w:rPr>
          <w:rFonts w:ascii="Arial" w:hAnsi="Arial"/>
        </w:rPr>
        <w:t xml:space="preserve">Договора и/или </w:t>
      </w:r>
      <w:r>
        <w:rPr>
          <w:rFonts w:ascii="Arial" w:hAnsi="Arial"/>
        </w:rPr>
        <w:t xml:space="preserve">настоящих Условий,  включая, но не ограничиваясь, </w:t>
      </w:r>
      <w:r>
        <w:rPr>
          <w:rFonts w:ascii="Arial" w:hAnsi="Arial"/>
        </w:rPr>
        <w:t xml:space="preserve">если Абонент причиняет вред Оператору, другим Абонентам и/или третьим лицам с использованием Услуг, без согласования с Оператором использует Абонентский номер и/или Абонентское устройство для организации Рассылок по сети связи без отдельного соглашения с Оператором, </w:t>
      </w:r>
      <w:r>
        <w:rPr>
          <w:rFonts w:ascii="Arial" w:hAnsi="Arial"/>
        </w:rPr>
        <w:t>а</w:t>
      </w:r>
      <w:r>
        <w:rPr>
          <w:rFonts w:ascii="Arial" w:hAnsi="Arial"/>
        </w:rPr>
        <w:t xml:space="preserve">втоматизированных центров, проведения лотерей, голосований, конкурсов, рекламы, опросов, массовых рассылок, установки </w:t>
      </w:r>
      <w:r>
        <w:rPr>
          <w:rFonts w:ascii="Arial" w:hAnsi="Arial"/>
        </w:rPr>
        <w:t>ш</w:t>
      </w:r>
      <w:r>
        <w:rPr>
          <w:rFonts w:ascii="Arial" w:hAnsi="Arial"/>
        </w:rPr>
        <w:t xml:space="preserve">люзов, а также без согласования с Оператором использует системы дозвона, </w:t>
      </w:r>
      <w:r>
        <w:rPr>
          <w:rFonts w:ascii="Arial" w:hAnsi="Arial"/>
        </w:rPr>
        <w:t>ш</w:t>
      </w:r>
      <w:r>
        <w:rPr>
          <w:rFonts w:ascii="Arial" w:hAnsi="Arial"/>
        </w:rPr>
        <w:t xml:space="preserve">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 </w:t>
      </w:r>
    </w:p>
    <w:p w14:paraId="A1000000">
      <w:pPr>
        <w:pStyle w:val="Style_1"/>
        <w:widowControl w:val="1"/>
        <w:numPr>
          <w:ilvl w:val="2"/>
          <w:numId w:val="5"/>
        </w:numPr>
        <w:ind w:firstLine="0" w:left="567"/>
        <w:jc w:val="both"/>
        <w:rPr>
          <w:rFonts w:ascii="Arial" w:hAnsi="Arial"/>
        </w:rPr>
      </w:pPr>
      <w:r>
        <w:rPr>
          <w:rFonts w:ascii="Arial" w:hAnsi="Arial"/>
        </w:rPr>
        <w:t>З</w:t>
      </w:r>
      <w:r>
        <w:rPr>
          <w:rFonts w:ascii="Arial" w:hAnsi="Arial"/>
        </w:rPr>
        <w:t xml:space="preserve">аменить </w:t>
      </w:r>
      <w:r>
        <w:rPr>
          <w:rFonts w:ascii="Arial" w:hAnsi="Arial"/>
        </w:rPr>
        <w:t xml:space="preserve">по инициативе Оператора </w:t>
      </w:r>
      <w:r>
        <w:rPr>
          <w:rFonts w:ascii="Arial" w:hAnsi="Arial"/>
        </w:rPr>
        <w:t xml:space="preserve">выделенный Абоненту Абонентский номер только в случае, если продолжение оказания Услуг связи с использованием указанного номера невозможно. При этом Оператор обязан письменно известить Абонента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Абонентов производится через </w:t>
      </w:r>
      <w:r>
        <w:rPr>
          <w:rFonts w:ascii="Arial" w:hAnsi="Arial"/>
        </w:rPr>
        <w:t>Сайт и/</w:t>
      </w:r>
      <w:r>
        <w:rPr>
          <w:rFonts w:ascii="Arial" w:hAnsi="Arial"/>
        </w:rPr>
        <w:t xml:space="preserve">или с использованием средств связи Оператора (автоинформатора). По письменному обращению Абонента Оператор обязан заменить выделенный Абоненту Абонентский номер. Замена Абонентского номера по инициативе Оператора производится бесплатно, а по инициативе Абонента - за плату, размер которой устанавливается Оператором. </w:t>
      </w:r>
    </w:p>
    <w:p w14:paraId="A2000000">
      <w:pPr>
        <w:pStyle w:val="Style_1"/>
        <w:widowControl w:val="1"/>
        <w:numPr>
          <w:ilvl w:val="2"/>
          <w:numId w:val="5"/>
        </w:numPr>
        <w:ind w:firstLine="0" w:left="567"/>
        <w:jc w:val="both"/>
        <w:rPr>
          <w:rFonts w:ascii="Arial" w:hAnsi="Arial"/>
        </w:rPr>
      </w:pPr>
      <w:r>
        <w:rPr>
          <w:rFonts w:ascii="Arial" w:hAnsi="Arial"/>
        </w:rPr>
        <w:t>Оператор оставляет за собой право вводить ту или иную фильтрацию или блокировку адресного пространства и ограничивать доступ Абонента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Оператор ограничивает доступ к ресурсам сети Интернет в случаях, порядке и на условиях, предусмотренных действующим законодательством Российской Федерации.</w:t>
      </w:r>
    </w:p>
    <w:p w14:paraId="A3000000">
      <w:pPr>
        <w:pStyle w:val="Style_1"/>
        <w:widowControl w:val="1"/>
        <w:numPr>
          <w:ilvl w:val="2"/>
          <w:numId w:val="5"/>
        </w:numPr>
        <w:ind w:firstLine="0" w:left="567"/>
        <w:jc w:val="both"/>
        <w:rPr>
          <w:rFonts w:ascii="Arial" w:hAnsi="Arial"/>
        </w:rPr>
      </w:pPr>
      <w:r>
        <w:rPr>
          <w:rFonts w:ascii="Arial" w:hAnsi="Arial"/>
        </w:rPr>
        <w:t>Оператор о</w:t>
      </w:r>
      <w:r>
        <w:rPr>
          <w:rFonts w:ascii="Arial" w:hAnsi="Arial"/>
        </w:rPr>
        <w:t xml:space="preserve">ставляет за собой право ограничивать скорость и объем потребляемого </w:t>
      </w:r>
      <w:r>
        <w:rPr>
          <w:rFonts w:ascii="Arial" w:hAnsi="Arial"/>
        </w:rPr>
        <w:t>интернет</w:t>
      </w:r>
      <w:r>
        <w:rPr>
          <w:rFonts w:ascii="Arial" w:hAnsi="Arial"/>
        </w:rPr>
        <w:t>-трафика</w:t>
      </w:r>
      <w:r>
        <w:rPr>
          <w:rFonts w:ascii="Arial" w:hAnsi="Arial"/>
        </w:rPr>
        <w:t xml:space="preserve"> в случае обнаружения не санкционированного доступа и/или в случае возникновения подозрения о противоправных действиях, или </w:t>
      </w:r>
      <w:r>
        <w:rPr>
          <w:rFonts w:ascii="Arial" w:hAnsi="Arial"/>
        </w:rPr>
        <w:t>действиях,</w:t>
      </w:r>
      <w:r>
        <w:rPr>
          <w:rFonts w:ascii="Arial" w:hAnsi="Arial"/>
        </w:rPr>
        <w:t xml:space="preserve"> не предусмотренных текущим </w:t>
      </w:r>
      <w:r>
        <w:rPr>
          <w:rFonts w:ascii="Arial" w:hAnsi="Arial"/>
        </w:rPr>
        <w:t>Договором</w:t>
      </w:r>
      <w:r>
        <w:rPr>
          <w:rFonts w:ascii="Arial" w:hAnsi="Arial"/>
        </w:rPr>
        <w:t xml:space="preserve">, других </w:t>
      </w:r>
      <w:r>
        <w:rPr>
          <w:rFonts w:ascii="Arial" w:hAnsi="Arial"/>
        </w:rPr>
        <w:t>действиях</w:t>
      </w:r>
      <w:r>
        <w:rPr>
          <w:rFonts w:ascii="Arial" w:hAnsi="Arial"/>
        </w:rPr>
        <w:t>,</w:t>
      </w:r>
      <w:r>
        <w:rPr>
          <w:rFonts w:ascii="Arial" w:hAnsi="Arial"/>
        </w:rPr>
        <w:t xml:space="preserve"> </w:t>
      </w:r>
      <w:r>
        <w:rPr>
          <w:rFonts w:ascii="Arial" w:hAnsi="Arial"/>
        </w:rPr>
        <w:t xml:space="preserve">которые могут приводить к повышенной нагрузке на оборудование и ухудшению качества </w:t>
      </w:r>
      <w:r>
        <w:rPr>
          <w:rFonts w:ascii="Arial" w:hAnsi="Arial"/>
        </w:rPr>
        <w:t>Услуг,</w:t>
      </w:r>
      <w:r>
        <w:rPr>
          <w:rFonts w:ascii="Arial" w:hAnsi="Arial"/>
        </w:rPr>
        <w:t xml:space="preserve"> </w:t>
      </w:r>
      <w:r>
        <w:rPr>
          <w:rFonts w:ascii="Arial" w:hAnsi="Arial"/>
        </w:rPr>
        <w:t xml:space="preserve">предоставляемых другим </w:t>
      </w:r>
      <w:r>
        <w:rPr>
          <w:rFonts w:ascii="Arial" w:hAnsi="Arial"/>
        </w:rPr>
        <w:t>абонентам</w:t>
      </w:r>
      <w:r>
        <w:rPr>
          <w:rFonts w:ascii="Arial" w:hAnsi="Arial"/>
        </w:rPr>
        <w:t>.</w:t>
      </w:r>
    </w:p>
    <w:p w14:paraId="A4000000">
      <w:pPr>
        <w:pStyle w:val="Style_1"/>
        <w:widowControl w:val="1"/>
        <w:numPr>
          <w:ilvl w:val="2"/>
          <w:numId w:val="5"/>
        </w:numPr>
        <w:ind w:firstLine="0" w:left="567"/>
        <w:jc w:val="both"/>
        <w:rPr>
          <w:rFonts w:ascii="Arial" w:hAnsi="Arial"/>
        </w:rPr>
      </w:pPr>
      <w:r>
        <w:rPr>
          <w:rFonts w:ascii="Arial" w:hAnsi="Arial"/>
        </w:rPr>
        <w:t>направлять</w:t>
      </w:r>
      <w:r>
        <w:rPr>
          <w:rFonts w:ascii="Arial" w:hAnsi="Arial"/>
        </w:rPr>
        <w:t xml:space="preserve"> </w:t>
      </w:r>
      <w:r>
        <w:rPr>
          <w:rFonts w:ascii="Arial" w:hAnsi="Arial"/>
        </w:rPr>
        <w:t xml:space="preserve">Абоненту </w:t>
      </w:r>
      <w:r>
        <w:rPr>
          <w:rFonts w:ascii="Arial" w:hAnsi="Arial"/>
        </w:rPr>
        <w:t>информаци</w:t>
      </w:r>
      <w:r>
        <w:rPr>
          <w:rFonts w:ascii="Arial" w:hAnsi="Arial"/>
        </w:rPr>
        <w:t>ю</w:t>
      </w:r>
      <w:r>
        <w:rPr>
          <w:rFonts w:ascii="Arial" w:hAnsi="Arial"/>
        </w:rPr>
        <w:t xml:space="preserve"> о недостоверности сведений об </w:t>
      </w:r>
      <w:r>
        <w:rPr>
          <w:rFonts w:ascii="Arial" w:hAnsi="Arial"/>
        </w:rPr>
        <w:t>А</w:t>
      </w:r>
      <w:r>
        <w:rPr>
          <w:rFonts w:ascii="Arial" w:hAnsi="Arial"/>
        </w:rPr>
        <w:t xml:space="preserve">боненте или пользователе услуг связи </w:t>
      </w:r>
      <w:r>
        <w:rPr>
          <w:rFonts w:ascii="Arial" w:hAnsi="Arial"/>
        </w:rPr>
        <w:t>А</w:t>
      </w:r>
      <w:r>
        <w:rPr>
          <w:rFonts w:ascii="Arial" w:hAnsi="Arial"/>
        </w:rPr>
        <w:t>бонента - юридического лица или индивидуального предпринимателя</w:t>
      </w:r>
      <w:r>
        <w:rPr>
          <w:rFonts w:ascii="Arial" w:hAnsi="Arial"/>
        </w:rPr>
        <w:t xml:space="preserve"> </w:t>
      </w:r>
      <w:r>
        <w:rPr>
          <w:rFonts w:ascii="Arial" w:hAnsi="Arial"/>
        </w:rPr>
        <w:t>посредством уведомления Абонента в текстовом и/или голосовом, и/или электронном виде</w:t>
      </w:r>
      <w:r>
        <w:rPr>
          <w:rFonts w:ascii="Arial" w:hAnsi="Arial"/>
        </w:rPr>
        <w:t xml:space="preserve">, а также через </w:t>
      </w:r>
      <w:r>
        <w:rPr>
          <w:rFonts w:ascii="Arial" w:hAnsi="Arial"/>
        </w:rPr>
        <w:t>Каналы самообслуживания Абонента</w:t>
      </w:r>
      <w:r>
        <w:rPr>
          <w:rFonts w:ascii="Arial" w:hAnsi="Arial"/>
        </w:rPr>
        <w:t>.</w:t>
      </w:r>
    </w:p>
    <w:p w14:paraId="A5000000">
      <w:pPr>
        <w:pStyle w:val="Style_1"/>
        <w:widowControl w:val="1"/>
        <w:numPr>
          <w:ilvl w:val="1"/>
          <w:numId w:val="3"/>
        </w:numPr>
        <w:tabs>
          <w:tab w:leader="none" w:pos="567" w:val="left"/>
        </w:tabs>
        <w:ind w:firstLine="0" w:left="0"/>
        <w:jc w:val="both"/>
        <w:rPr>
          <w:rFonts w:ascii="Arial" w:hAnsi="Arial"/>
        </w:rPr>
      </w:pPr>
      <w:r>
        <w:rPr>
          <w:rFonts w:ascii="Arial" w:hAnsi="Arial"/>
        </w:rPr>
        <w:t>Оператор обязан:</w:t>
      </w:r>
    </w:p>
    <w:p w14:paraId="A6000000">
      <w:pPr>
        <w:pStyle w:val="Style_1"/>
        <w:widowControl w:val="1"/>
        <w:numPr>
          <w:ilvl w:val="2"/>
          <w:numId w:val="3"/>
        </w:numPr>
        <w:tabs>
          <w:tab w:leader="none" w:pos="567" w:val="left"/>
          <w:tab w:leader="none" w:pos="1276" w:val="left"/>
        </w:tabs>
        <w:ind w:firstLine="0" w:left="567"/>
        <w:jc w:val="both"/>
        <w:rPr>
          <w:rFonts w:ascii="Arial" w:hAnsi="Arial"/>
        </w:rPr>
      </w:pPr>
      <w:r>
        <w:rPr>
          <w:rFonts w:ascii="Arial" w:hAnsi="Arial"/>
        </w:rPr>
        <w:t>оказывать Абоненту услуги связи в соответствии с настоящими Условиями и выданными лицензиями</w:t>
      </w:r>
      <w:r>
        <w:rPr>
          <w:rFonts w:ascii="Arial" w:hAnsi="Arial"/>
        </w:rPr>
        <w:t>;</w:t>
      </w:r>
    </w:p>
    <w:p w14:paraId="A7000000">
      <w:pPr>
        <w:pStyle w:val="Style_1"/>
        <w:widowControl w:val="1"/>
        <w:numPr>
          <w:ilvl w:val="2"/>
          <w:numId w:val="3"/>
        </w:numPr>
        <w:tabs>
          <w:tab w:leader="none" w:pos="567" w:val="left"/>
          <w:tab w:leader="none" w:pos="1276" w:val="left"/>
        </w:tabs>
        <w:ind w:firstLine="0" w:left="567"/>
        <w:jc w:val="both"/>
        <w:rPr>
          <w:rFonts w:ascii="Arial" w:hAnsi="Arial"/>
        </w:rPr>
      </w:pPr>
      <w:r>
        <w:rPr>
          <w:rFonts w:ascii="Arial" w:hAnsi="Arial"/>
        </w:rPr>
        <w:t>п</w:t>
      </w:r>
      <w:r>
        <w:rPr>
          <w:rFonts w:ascii="Arial" w:hAnsi="Arial"/>
        </w:rPr>
        <w:t>редоставлять Абоненту и любому иному лицу необходимую и достоверную информацию о настоящих Условиях, действующих тарифах Оператора, описаниях всех Услуг и иные сведения, связанные с Услугами, которые Абонент или иное лицо вправе получить</w:t>
      </w:r>
      <w:r>
        <w:rPr>
          <w:rFonts w:ascii="Arial" w:hAnsi="Arial"/>
        </w:rPr>
        <w:t>;</w:t>
      </w:r>
    </w:p>
    <w:p w14:paraId="A8000000">
      <w:pPr>
        <w:pStyle w:val="Style_1"/>
        <w:widowControl w:val="1"/>
        <w:numPr>
          <w:ilvl w:val="2"/>
          <w:numId w:val="3"/>
        </w:numPr>
        <w:tabs>
          <w:tab w:leader="none" w:pos="567" w:val="left"/>
          <w:tab w:leader="none" w:pos="1276" w:val="left"/>
        </w:tabs>
        <w:ind w:firstLine="0" w:left="567"/>
        <w:jc w:val="both"/>
        <w:rPr>
          <w:rFonts w:ascii="Arial" w:hAnsi="Arial"/>
        </w:rPr>
      </w:pPr>
      <w:r>
        <w:rPr>
          <w:rFonts w:ascii="Arial" w:hAnsi="Arial"/>
        </w:rPr>
        <w:t>п</w:t>
      </w:r>
      <w:r>
        <w:rPr>
          <w:rFonts w:ascii="Arial" w:hAnsi="Arial"/>
        </w:rPr>
        <w:t>редоставлять необходимую для заключения и исполнения Договора информацию. Указанная информация на русском языке в наглядной и доступной форме бесплатно доводится до сведения Абонентов в местах продаж и о</w:t>
      </w:r>
      <w:r>
        <w:rPr>
          <w:rFonts w:ascii="Arial" w:hAnsi="Arial"/>
        </w:rPr>
        <w:t>бслуживания Абонентов Оператора</w:t>
      </w:r>
      <w:r>
        <w:rPr>
          <w:rFonts w:ascii="Arial" w:hAnsi="Arial"/>
        </w:rPr>
        <w:t>;</w:t>
      </w:r>
    </w:p>
    <w:p w14:paraId="A9000000">
      <w:pPr>
        <w:pStyle w:val="Style_1"/>
        <w:widowControl w:val="1"/>
        <w:numPr>
          <w:ilvl w:val="2"/>
          <w:numId w:val="3"/>
        </w:numPr>
        <w:tabs>
          <w:tab w:leader="none" w:pos="567" w:val="left"/>
          <w:tab w:leader="none" w:pos="1276" w:val="left"/>
        </w:tabs>
        <w:ind w:firstLine="0" w:left="567"/>
        <w:jc w:val="both"/>
        <w:rPr>
          <w:rFonts w:ascii="Arial" w:hAnsi="Arial"/>
        </w:rPr>
      </w:pPr>
      <w:r>
        <w:rPr>
          <w:rFonts w:ascii="Arial" w:hAnsi="Arial"/>
        </w:rPr>
        <w:t>о</w:t>
      </w:r>
      <w:r>
        <w:rPr>
          <w:rFonts w:ascii="Arial" w:hAnsi="Arial"/>
        </w:rPr>
        <w:t xml:space="preserve">казывать бесплатно и круглосуточно следующие информационно-справочные услуги: </w:t>
      </w:r>
    </w:p>
    <w:p w14:paraId="AA000000">
      <w:pPr>
        <w:pStyle w:val="Style_1"/>
        <w:widowControl w:val="1"/>
        <w:numPr>
          <w:ilvl w:val="0"/>
          <w:numId w:val="6"/>
        </w:numPr>
        <w:ind w:hanging="709" w:left="1560"/>
        <w:jc w:val="both"/>
        <w:rPr>
          <w:rFonts w:ascii="Arial" w:hAnsi="Arial"/>
        </w:rPr>
      </w:pPr>
      <w:r>
        <w:rPr>
          <w:rFonts w:ascii="Arial" w:hAnsi="Arial"/>
        </w:rPr>
        <w:t>выдавать информацию о тарифах на Услуги, о Зоне обслуживани</w:t>
      </w:r>
      <w:r>
        <w:rPr>
          <w:rFonts w:ascii="Arial" w:hAnsi="Arial"/>
        </w:rPr>
        <w:t>я сети связи;</w:t>
      </w:r>
    </w:p>
    <w:p w14:paraId="AB000000">
      <w:pPr>
        <w:pStyle w:val="Style_1"/>
        <w:widowControl w:val="1"/>
        <w:numPr>
          <w:ilvl w:val="0"/>
          <w:numId w:val="6"/>
        </w:numPr>
        <w:ind w:hanging="709" w:left="1560"/>
        <w:jc w:val="both"/>
        <w:rPr>
          <w:rFonts w:ascii="Arial" w:hAnsi="Arial"/>
        </w:rPr>
      </w:pPr>
      <w:r>
        <w:rPr>
          <w:rFonts w:ascii="Arial" w:hAnsi="Arial"/>
        </w:rPr>
        <w:t xml:space="preserve">выдавать информацию Абоненту о состоянии его Лицевого счета и о задолженности по оплате Услуг; </w:t>
      </w:r>
    </w:p>
    <w:p w14:paraId="AC000000">
      <w:pPr>
        <w:pStyle w:val="Style_1"/>
        <w:widowControl w:val="1"/>
        <w:numPr>
          <w:ilvl w:val="0"/>
          <w:numId w:val="6"/>
        </w:numPr>
        <w:ind w:hanging="709" w:left="1560"/>
        <w:jc w:val="both"/>
        <w:rPr>
          <w:rFonts w:ascii="Arial" w:hAnsi="Arial"/>
        </w:rPr>
      </w:pPr>
      <w:r>
        <w:rPr>
          <w:rFonts w:ascii="Arial" w:hAnsi="Arial"/>
        </w:rPr>
        <w:t xml:space="preserve">осуществлять прием информации от Абонента о технических неисправностях, препятствующих пользованию Услугами. </w:t>
      </w:r>
    </w:p>
    <w:p w14:paraId="AD000000">
      <w:pPr>
        <w:pStyle w:val="Style_1"/>
        <w:widowControl w:val="1"/>
        <w:numPr>
          <w:ilvl w:val="2"/>
          <w:numId w:val="3"/>
        </w:numPr>
        <w:tabs>
          <w:tab w:leader="none" w:pos="567" w:val="left"/>
          <w:tab w:leader="none" w:pos="1276" w:val="left"/>
        </w:tabs>
        <w:ind w:firstLine="0" w:left="567"/>
        <w:jc w:val="both"/>
        <w:rPr>
          <w:rFonts w:ascii="Arial" w:hAnsi="Arial"/>
        </w:rPr>
      </w:pPr>
      <w:r>
        <w:rPr>
          <w:rFonts w:ascii="Arial" w:hAnsi="Arial"/>
        </w:rPr>
        <w:t>Предоставлять Абоненту возможность вызова экстренных оперативных служб</w:t>
      </w:r>
      <w:r>
        <w:rPr>
          <w:rFonts w:ascii="Arial" w:hAnsi="Arial"/>
        </w:rPr>
        <w:t>.</w:t>
      </w:r>
    </w:p>
    <w:p w14:paraId="AE000000">
      <w:pPr>
        <w:pStyle w:val="Style_1"/>
        <w:widowControl w:val="1"/>
        <w:numPr>
          <w:ilvl w:val="2"/>
          <w:numId w:val="3"/>
        </w:numPr>
        <w:tabs>
          <w:tab w:leader="none" w:pos="567" w:val="left"/>
          <w:tab w:leader="none" w:pos="1276" w:val="left"/>
        </w:tabs>
        <w:ind w:firstLine="0" w:left="567"/>
        <w:jc w:val="both"/>
        <w:rPr>
          <w:rFonts w:ascii="Arial" w:hAnsi="Arial"/>
        </w:rPr>
      </w:pPr>
      <w:r>
        <w:rPr>
          <w:rFonts w:ascii="Arial" w:hAnsi="Arial"/>
        </w:rPr>
        <w:t xml:space="preserve">Для доступа Абонентов и пользователей Услугами Оператора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 </w:t>
      </w:r>
    </w:p>
    <w:p w14:paraId="AF000000">
      <w:pPr>
        <w:pStyle w:val="Style_1"/>
        <w:widowControl w:val="1"/>
        <w:ind w:left="851"/>
        <w:jc w:val="both"/>
        <w:rPr>
          <w:rFonts w:ascii="Arial" w:hAnsi="Arial"/>
        </w:rPr>
      </w:pPr>
      <w:r>
        <w:rPr>
          <w:rFonts w:ascii="Arial" w:hAnsi="Arial"/>
        </w:rPr>
        <w:t xml:space="preserve">«101» - Служба пожарной охраны и реагирования в чрезвычайных ситуациях; </w:t>
      </w:r>
    </w:p>
    <w:p w14:paraId="B0000000">
      <w:pPr>
        <w:pStyle w:val="Style_1"/>
        <w:widowControl w:val="1"/>
        <w:ind w:left="851"/>
        <w:jc w:val="both"/>
        <w:rPr>
          <w:rFonts w:ascii="Arial" w:hAnsi="Arial"/>
        </w:rPr>
      </w:pPr>
      <w:r>
        <w:rPr>
          <w:rFonts w:ascii="Arial" w:hAnsi="Arial"/>
        </w:rPr>
        <w:t xml:space="preserve">«102» - Полиция; </w:t>
      </w:r>
    </w:p>
    <w:p w14:paraId="B1000000">
      <w:pPr>
        <w:pStyle w:val="Style_1"/>
        <w:widowControl w:val="1"/>
        <w:ind w:left="851"/>
        <w:jc w:val="both"/>
        <w:rPr>
          <w:rFonts w:ascii="Arial" w:hAnsi="Arial"/>
        </w:rPr>
      </w:pPr>
      <w:r>
        <w:rPr>
          <w:rFonts w:ascii="Arial" w:hAnsi="Arial"/>
        </w:rPr>
        <w:t xml:space="preserve">«103» - Служба скорой медицинской помощи; </w:t>
      </w:r>
    </w:p>
    <w:p w14:paraId="B2000000">
      <w:pPr>
        <w:pStyle w:val="Style_1"/>
        <w:widowControl w:val="1"/>
        <w:ind w:left="851"/>
        <w:jc w:val="both"/>
        <w:rPr>
          <w:rFonts w:ascii="Arial" w:hAnsi="Arial"/>
        </w:rPr>
      </w:pPr>
      <w:r>
        <w:rPr>
          <w:rFonts w:ascii="Arial" w:hAnsi="Arial"/>
        </w:rPr>
        <w:t>«104» - Аварийная служба газовой сети</w:t>
      </w:r>
      <w:r>
        <w:rPr>
          <w:rFonts w:ascii="Arial" w:hAnsi="Arial"/>
        </w:rPr>
        <w:t>;</w:t>
      </w:r>
    </w:p>
    <w:p w14:paraId="B3000000">
      <w:pPr>
        <w:pStyle w:val="Style_1"/>
        <w:widowControl w:val="1"/>
        <w:ind w:left="851"/>
        <w:jc w:val="both"/>
        <w:rPr>
          <w:rFonts w:ascii="Arial" w:hAnsi="Arial"/>
        </w:rPr>
      </w:pPr>
      <w:r>
        <w:rPr>
          <w:rFonts w:ascii="Arial" w:hAnsi="Arial"/>
        </w:rPr>
        <w:t>«117» - Информационно-справочные службы Министерства обороны Российской Федерации</w:t>
      </w:r>
    </w:p>
    <w:p w14:paraId="B4000000">
      <w:pPr>
        <w:pStyle w:val="Style_1"/>
        <w:widowControl w:val="1"/>
        <w:numPr>
          <w:ilvl w:val="2"/>
          <w:numId w:val="3"/>
        </w:numPr>
        <w:tabs>
          <w:tab w:leader="none" w:pos="567" w:val="left"/>
          <w:tab w:leader="none" w:pos="1276" w:val="left"/>
        </w:tabs>
        <w:ind w:firstLine="0" w:left="567"/>
        <w:jc w:val="both"/>
        <w:rPr>
          <w:rFonts w:ascii="Arial" w:hAnsi="Arial"/>
        </w:rPr>
      </w:pPr>
      <w:r>
        <w:rPr>
          <w:rFonts w:ascii="Arial" w:hAnsi="Arial"/>
        </w:rPr>
        <w:t xml:space="preserve">В случае приостановления оказания Услуг возобновлять оказание Услуг Абоненту в течение 1 (одного) календарного дня со дня устранения Абонентом нарушений, в том числе оплаты Абонентом задолженности перед Оператором или представления Абонентом документов, подтверждающих ликвидацию задолженности по оплате Услуг и внесения необходимых платежей в соответствии с Тарифным планом Абонента. </w:t>
      </w:r>
    </w:p>
    <w:p w14:paraId="B5000000">
      <w:pPr>
        <w:pStyle w:val="Style_1"/>
        <w:widowControl w:val="1"/>
        <w:numPr>
          <w:ilvl w:val="2"/>
          <w:numId w:val="3"/>
        </w:numPr>
        <w:tabs>
          <w:tab w:leader="none" w:pos="567" w:val="left"/>
          <w:tab w:leader="none" w:pos="1276" w:val="left"/>
        </w:tabs>
        <w:ind w:firstLine="0" w:left="567"/>
        <w:jc w:val="both"/>
        <w:rPr>
          <w:rFonts w:ascii="Arial" w:hAnsi="Arial"/>
        </w:rPr>
      </w:pPr>
      <w:r>
        <w:rPr>
          <w:rFonts w:ascii="Arial" w:hAnsi="Arial"/>
        </w:rPr>
        <w:t>Оператор обязан по требованию Абонента предоставлять ему дополнительную информацию, связанную с оказанием Услуг, в порядке, установленном действующим законодательством Российской Федерации</w:t>
      </w:r>
      <w:r>
        <w:rPr>
          <w:rFonts w:ascii="Arial" w:hAnsi="Arial"/>
        </w:rPr>
        <w:t>.</w:t>
      </w:r>
      <w:r>
        <w:rPr>
          <w:rFonts w:ascii="Arial" w:hAnsi="Arial"/>
        </w:rPr>
        <w:t xml:space="preserve"> </w:t>
      </w:r>
    </w:p>
    <w:p w14:paraId="B6000000">
      <w:pPr>
        <w:pStyle w:val="Style_1"/>
        <w:widowControl w:val="1"/>
        <w:numPr>
          <w:ilvl w:val="2"/>
          <w:numId w:val="3"/>
        </w:numPr>
        <w:tabs>
          <w:tab w:leader="none" w:pos="567" w:val="left"/>
          <w:tab w:leader="none" w:pos="1276" w:val="left"/>
        </w:tabs>
        <w:ind w:firstLine="0" w:left="567"/>
        <w:jc w:val="both"/>
        <w:rPr>
          <w:rFonts w:ascii="Arial" w:hAnsi="Arial"/>
        </w:rPr>
      </w:pPr>
      <w:r>
        <w:rPr>
          <w:rFonts w:ascii="Arial" w:hAnsi="Arial"/>
        </w:rPr>
        <w:t xml:space="preserve">Предоставить Абонентам возможность ознакомления с настоящими Условиями в их действующей редакции в печатном виде в местах продаж и обслуживания Абонентов Оператора, в сети Интернет и иным способом, не противоречащим действующему законодательству Российской Федерации. </w:t>
      </w:r>
    </w:p>
    <w:p w14:paraId="B7000000">
      <w:pPr>
        <w:pStyle w:val="Style_1"/>
        <w:widowControl w:val="1"/>
        <w:numPr>
          <w:ilvl w:val="2"/>
          <w:numId w:val="3"/>
        </w:numPr>
        <w:tabs>
          <w:tab w:leader="none" w:pos="567" w:val="left"/>
          <w:tab w:leader="none" w:pos="1276" w:val="left"/>
        </w:tabs>
        <w:ind w:firstLine="0" w:left="567"/>
        <w:jc w:val="both"/>
        <w:rPr>
          <w:rFonts w:ascii="Arial" w:hAnsi="Arial"/>
        </w:rPr>
      </w:pPr>
      <w:r>
        <w:rPr>
          <w:rFonts w:ascii="Arial" w:hAnsi="Arial"/>
        </w:rPr>
        <w:t xml:space="preserve">Устранять в сроки, установленные Оператором, неисправности, препятствующие пользованию Услугами. Информация о сроках устранения неисправностей, препятствующих пользованию Услугами, размещается на </w:t>
      </w:r>
      <w:r>
        <w:rPr>
          <w:rFonts w:ascii="Arial" w:hAnsi="Arial"/>
        </w:rPr>
        <w:t>Сайте</w:t>
      </w:r>
      <w:r>
        <w:rPr>
          <w:rFonts w:ascii="Arial" w:hAnsi="Arial"/>
        </w:rPr>
        <w:t>.</w:t>
      </w:r>
      <w:r>
        <w:rPr>
          <w:rFonts w:ascii="Arial" w:hAnsi="Arial"/>
        </w:rPr>
        <w:t xml:space="preserve"> </w:t>
      </w:r>
    </w:p>
    <w:p w14:paraId="B8000000">
      <w:pPr>
        <w:pStyle w:val="Style_1"/>
        <w:widowControl w:val="1"/>
        <w:ind w:left="504"/>
        <w:jc w:val="both"/>
        <w:rPr>
          <w:rFonts w:ascii="Arial" w:hAnsi="Arial"/>
        </w:rPr>
      </w:pPr>
    </w:p>
    <w:p w14:paraId="B9000000">
      <w:pPr>
        <w:pStyle w:val="Style_1"/>
        <w:widowControl w:val="1"/>
        <w:numPr>
          <w:ilvl w:val="0"/>
          <w:numId w:val="5"/>
        </w:numPr>
        <w:ind/>
        <w:jc w:val="both"/>
        <w:rPr>
          <w:rFonts w:ascii="Arial" w:hAnsi="Arial"/>
        </w:rPr>
      </w:pPr>
      <w:r>
        <w:rPr>
          <w:rFonts w:ascii="Arial" w:hAnsi="Arial"/>
          <w:b w:val="1"/>
        </w:rPr>
        <w:t>Тарифы на услуги Оператора</w:t>
      </w:r>
      <w:r>
        <w:rPr>
          <w:rFonts w:ascii="Arial" w:hAnsi="Arial"/>
        </w:rPr>
        <w:t xml:space="preserve">  </w:t>
      </w:r>
    </w:p>
    <w:p w14:paraId="BA000000">
      <w:pPr>
        <w:pStyle w:val="Style_1"/>
        <w:widowControl w:val="1"/>
        <w:numPr>
          <w:ilvl w:val="1"/>
          <w:numId w:val="7"/>
        </w:numPr>
        <w:ind w:firstLine="0" w:left="0"/>
        <w:jc w:val="both"/>
        <w:rPr>
          <w:rFonts w:ascii="Arial" w:hAnsi="Arial"/>
        </w:rPr>
      </w:pPr>
      <w:r>
        <w:rPr>
          <w:rFonts w:ascii="Arial" w:hAnsi="Arial"/>
        </w:rPr>
        <w:t xml:space="preserve">Тарифы на Услуги устанавливаются Оператором. Тарифы на Услуги, действующие на дату заключения Договора и выбранные Абонентом, указываются в Тарифном плане, который является неотъемлемой частью Договора. </w:t>
      </w:r>
    </w:p>
    <w:p w14:paraId="BB000000">
      <w:pPr>
        <w:pStyle w:val="Style_1"/>
        <w:widowControl w:val="1"/>
        <w:numPr>
          <w:ilvl w:val="1"/>
          <w:numId w:val="7"/>
        </w:numPr>
        <w:ind w:firstLine="0" w:left="0"/>
        <w:jc w:val="both"/>
        <w:rPr>
          <w:rFonts w:ascii="Arial" w:hAnsi="Arial"/>
        </w:rPr>
      </w:pPr>
      <w:r>
        <w:rPr>
          <w:rFonts w:ascii="Arial" w:hAnsi="Arial"/>
        </w:rPr>
        <w:t xml:space="preserve"> Оператор вправе изменять в одностороннем порядке </w:t>
      </w:r>
      <w:r>
        <w:rPr>
          <w:rFonts w:ascii="Arial" w:hAnsi="Arial"/>
        </w:rPr>
        <w:t>Т</w:t>
      </w:r>
      <w:r>
        <w:rPr>
          <w:rFonts w:ascii="Arial" w:hAnsi="Arial"/>
        </w:rPr>
        <w:t xml:space="preserve">арифы, принципы тарификации, виды тарификации, Единицу тарификации и порядок оплаты неполной Единицы тарификации при условии предварительного извещения Абонента о таких изменениях путем размещения информации об изменениях на </w:t>
      </w:r>
      <w:r>
        <w:rPr>
          <w:rFonts w:ascii="Arial" w:hAnsi="Arial"/>
        </w:rPr>
        <w:t>Сайте</w:t>
      </w:r>
      <w:r>
        <w:rPr>
          <w:rFonts w:ascii="Arial" w:hAnsi="Arial"/>
        </w:rPr>
        <w:t xml:space="preserve"> не менее чем за 10 (десять) календарных дней до вступления в силу таких изменений</w:t>
      </w:r>
      <w:r>
        <w:rPr>
          <w:rFonts w:ascii="Arial" w:hAnsi="Arial"/>
        </w:rPr>
        <w:t xml:space="preserve">. Дополнительно Абоненту направляется короткое текстовое сообщение с информацией об изменении действующих тарифов на Услуги связи. дополнительно направляются короткие текстовые сообщения с информацией об изменении действующих тарифов на услуги подвижной связи. Абонент вправе отказаться от получения информации об изменении тарифов в виде короткого текстового сообщения и посредством совершения им конклюдентных действий, позволяющих достоверно установить его волеизъявление, выбрать иной способ извещения из предоставляемых </w:t>
      </w:r>
      <w:r>
        <w:rPr>
          <w:rFonts w:ascii="Arial" w:hAnsi="Arial"/>
        </w:rPr>
        <w:t>О</w:t>
      </w:r>
      <w:r>
        <w:rPr>
          <w:rFonts w:ascii="Arial" w:hAnsi="Arial"/>
        </w:rPr>
        <w:t>ператором</w:t>
      </w:r>
      <w:r>
        <w:rPr>
          <w:rFonts w:ascii="Arial" w:hAnsi="Arial"/>
        </w:rPr>
        <w:t xml:space="preserve">. </w:t>
      </w:r>
    </w:p>
    <w:p w14:paraId="BC000000">
      <w:pPr>
        <w:pStyle w:val="Style_1"/>
        <w:widowControl w:val="1"/>
        <w:numPr>
          <w:ilvl w:val="1"/>
          <w:numId w:val="7"/>
        </w:numPr>
        <w:ind w:firstLine="0" w:left="0"/>
        <w:jc w:val="both"/>
        <w:rPr>
          <w:rFonts w:ascii="Arial" w:hAnsi="Arial"/>
        </w:rPr>
      </w:pPr>
      <w:r>
        <w:rPr>
          <w:rFonts w:ascii="Arial" w:hAnsi="Arial"/>
        </w:rPr>
        <w:t xml:space="preserve">Оператор вправе устанавливать скидки для Абонентов к действующим тарифам исходя из количества оплаченных Абонентом Услуг и других параметров, связанных с выполнением Абонентом определенных условий Договора, а также иные специальные предложения для Абонентов. Скидки и иные специальные предложения для Абонентов устанавливаются в постоянных или временных (период действия ограничен) предложениях (акциях), условия которых размещаются на </w:t>
      </w:r>
      <w:r>
        <w:rPr>
          <w:rFonts w:ascii="Arial" w:hAnsi="Arial"/>
        </w:rPr>
        <w:t>Сайте</w:t>
      </w:r>
      <w:r>
        <w:rPr>
          <w:rFonts w:ascii="Arial" w:hAnsi="Arial"/>
          <w:color w:val="FF0000"/>
        </w:rPr>
        <w:t xml:space="preserve">, </w:t>
      </w:r>
      <w:r>
        <w:rPr>
          <w:rFonts w:ascii="Arial" w:hAnsi="Arial"/>
        </w:rPr>
        <w:t xml:space="preserve">а также доводятся до всеобщего сведения в местах продаж и обслуживания Абонентов Оператора. </w:t>
      </w:r>
    </w:p>
    <w:p w14:paraId="BD000000">
      <w:pPr>
        <w:pStyle w:val="Style_1"/>
        <w:widowControl w:val="1"/>
        <w:numPr>
          <w:ilvl w:val="1"/>
          <w:numId w:val="7"/>
        </w:numPr>
        <w:ind w:firstLine="0" w:left="0"/>
        <w:jc w:val="both"/>
        <w:rPr>
          <w:rFonts w:ascii="Arial" w:hAnsi="Arial"/>
        </w:rPr>
      </w:pPr>
      <w:r>
        <w:rPr>
          <w:rFonts w:ascii="Arial" w:hAnsi="Arial"/>
        </w:rPr>
        <w:t xml:space="preserve"> Учет продолжительности соединения ведется в соответствии с принятыми Оператором Единицами тарификации. </w:t>
      </w:r>
    </w:p>
    <w:p w14:paraId="BE000000">
      <w:pPr>
        <w:pStyle w:val="Style_1"/>
        <w:widowControl w:val="1"/>
        <w:numPr>
          <w:ilvl w:val="1"/>
          <w:numId w:val="7"/>
        </w:numPr>
        <w:ind w:firstLine="0" w:left="0"/>
        <w:jc w:val="both"/>
        <w:rPr>
          <w:rFonts w:ascii="Arial" w:hAnsi="Arial"/>
        </w:rPr>
      </w:pPr>
      <w:r>
        <w:rPr>
          <w:rFonts w:ascii="Arial" w:hAnsi="Arial"/>
        </w:rPr>
        <w:t>Для корректного завершения вызова Абоненту необходимо нажать клавишу окончания вызова в соответствии с инструк</w:t>
      </w:r>
      <w:r>
        <w:rPr>
          <w:rFonts w:ascii="Arial" w:hAnsi="Arial"/>
        </w:rPr>
        <w:t>цией к Абонентскому устройству.</w:t>
      </w:r>
    </w:p>
    <w:p w14:paraId="BF000000">
      <w:pPr>
        <w:pStyle w:val="Style_1"/>
        <w:widowControl w:val="1"/>
        <w:numPr>
          <w:ilvl w:val="1"/>
          <w:numId w:val="7"/>
        </w:numPr>
        <w:ind w:firstLine="0" w:left="0"/>
        <w:jc w:val="both"/>
        <w:rPr>
          <w:rFonts w:ascii="Arial" w:hAnsi="Arial"/>
        </w:rPr>
      </w:pPr>
      <w:r>
        <w:rPr>
          <w:rFonts w:ascii="Arial" w:hAnsi="Arial"/>
        </w:rPr>
        <w:t xml:space="preserve">Начисления по Роумингу производятся на основании данных оборудования Роумингового партнера Оператора за фактически оказанные Абоненту Услуги. </w:t>
      </w:r>
    </w:p>
    <w:p w14:paraId="C0000000">
      <w:pPr>
        <w:pStyle w:val="Style_1"/>
        <w:widowControl w:val="1"/>
        <w:numPr>
          <w:ilvl w:val="1"/>
          <w:numId w:val="7"/>
        </w:numPr>
        <w:ind w:firstLine="0" w:left="0"/>
        <w:jc w:val="both"/>
        <w:rPr>
          <w:rFonts w:ascii="Arial" w:hAnsi="Arial"/>
        </w:rPr>
      </w:pPr>
      <w:r>
        <w:rPr>
          <w:rFonts w:ascii="Arial" w:hAnsi="Arial"/>
        </w:rPr>
        <w:t>В</w:t>
      </w:r>
      <w:r>
        <w:rPr>
          <w:rFonts w:ascii="Arial" w:hAnsi="Arial"/>
        </w:rPr>
        <w:t xml:space="preserve"> связи с особ</w:t>
      </w:r>
      <w:r>
        <w:rPr>
          <w:rFonts w:ascii="Arial" w:hAnsi="Arial"/>
        </w:rPr>
        <w:t>енност</w:t>
      </w:r>
      <w:r>
        <w:rPr>
          <w:rFonts w:ascii="Arial" w:hAnsi="Arial"/>
        </w:rPr>
        <w:t>ями</w:t>
      </w:r>
      <w:r>
        <w:rPr>
          <w:rFonts w:ascii="Arial" w:hAnsi="Arial"/>
        </w:rPr>
        <w:t xml:space="preserve"> процедур</w:t>
      </w:r>
      <w:r>
        <w:rPr>
          <w:rFonts w:ascii="Arial" w:hAnsi="Arial"/>
        </w:rPr>
        <w:t>ы</w:t>
      </w:r>
      <w:r>
        <w:rPr>
          <w:rFonts w:ascii="Arial" w:hAnsi="Arial"/>
        </w:rPr>
        <w:t xml:space="preserve"> обмена информацией об объеме оказанных Абоненту Услуг между Оператором и Роуминговым партнером </w:t>
      </w:r>
      <w:r>
        <w:rPr>
          <w:rFonts w:ascii="Arial" w:hAnsi="Arial"/>
        </w:rPr>
        <w:t>н</w:t>
      </w:r>
      <w:r>
        <w:rPr>
          <w:rFonts w:ascii="Arial" w:hAnsi="Arial"/>
        </w:rPr>
        <w:t>ачисления по Роумингу могут осуществляться с задержкой до 30 (тридцати) дней по мере поступления данных об объеме оказанных Услуг от Роуминговых партнеров Оператора, в связи с чем на Лицевом счете Абонента может образоваться задолженность за оказанные Услуги.</w:t>
      </w:r>
    </w:p>
    <w:p w14:paraId="C1000000">
      <w:pPr>
        <w:pStyle w:val="Style_1"/>
        <w:widowControl w:val="1"/>
        <w:ind w:left="0"/>
        <w:jc w:val="both"/>
        <w:rPr>
          <w:rFonts w:ascii="Arial" w:hAnsi="Arial"/>
        </w:rPr>
      </w:pPr>
    </w:p>
    <w:p w14:paraId="C2000000">
      <w:pPr>
        <w:pStyle w:val="Style_1"/>
        <w:widowControl w:val="1"/>
        <w:numPr>
          <w:ilvl w:val="0"/>
          <w:numId w:val="7"/>
        </w:numPr>
        <w:ind/>
        <w:jc w:val="both"/>
        <w:rPr>
          <w:rFonts w:ascii="Arial" w:hAnsi="Arial"/>
          <w:b w:val="1"/>
        </w:rPr>
      </w:pPr>
      <w:r>
        <w:rPr>
          <w:rFonts w:ascii="Arial" w:hAnsi="Arial"/>
          <w:b w:val="1"/>
        </w:rPr>
        <w:t xml:space="preserve">  </w:t>
      </w:r>
      <w:r>
        <w:rPr>
          <w:rFonts w:ascii="Arial" w:hAnsi="Arial"/>
          <w:b w:val="1"/>
        </w:rPr>
        <w:t>Расчеты</w:t>
      </w:r>
    </w:p>
    <w:p w14:paraId="C3000000">
      <w:pPr>
        <w:pStyle w:val="Style_1"/>
        <w:widowControl w:val="1"/>
        <w:numPr>
          <w:ilvl w:val="1"/>
          <w:numId w:val="7"/>
        </w:numPr>
        <w:ind w:firstLine="0" w:left="0"/>
        <w:jc w:val="both"/>
        <w:rPr>
          <w:rFonts w:ascii="Arial" w:hAnsi="Arial"/>
        </w:rPr>
      </w:pPr>
      <w:r>
        <w:rPr>
          <w:rFonts w:ascii="Arial" w:hAnsi="Arial"/>
        </w:rPr>
        <w:t>Оплата Услуг производится за оказанные Оператором Услуги в соответствии с данными Биллинговой системы Оператора. В случае возникновения разногласий по стоимости оказанных Услуг основанием для расчетов Сторон являются данные Биллинговой системы Оператора.</w:t>
      </w:r>
    </w:p>
    <w:p w14:paraId="C4000000">
      <w:pPr>
        <w:pStyle w:val="Style_1"/>
        <w:widowControl w:val="1"/>
        <w:numPr>
          <w:ilvl w:val="1"/>
          <w:numId w:val="7"/>
        </w:numPr>
        <w:ind w:firstLine="0" w:left="0"/>
        <w:jc w:val="both"/>
        <w:rPr>
          <w:rFonts w:ascii="Arial" w:hAnsi="Arial"/>
        </w:rPr>
      </w:pPr>
      <w:r>
        <w:rPr>
          <w:rFonts w:ascii="Arial" w:hAnsi="Arial"/>
        </w:rPr>
        <w:t xml:space="preserve">Абонент оплачивает Услуги посредством авансовой системы оплаты (авансового платежа), если Договором, Тарифным планом, условиями оказания отдельных Услуг или дополнительным соглашением к Договору не установлены условия и порядок применения кредитной системы оплаты (отложенного платежа) либо сочетание указанных систем оплаты (платежей). </w:t>
      </w:r>
    </w:p>
    <w:p w14:paraId="C5000000">
      <w:pPr>
        <w:pStyle w:val="Style_1"/>
        <w:widowControl w:val="1"/>
        <w:numPr>
          <w:ilvl w:val="1"/>
          <w:numId w:val="7"/>
        </w:numPr>
        <w:ind w:firstLine="0" w:left="0"/>
        <w:jc w:val="both"/>
        <w:rPr>
          <w:rFonts w:ascii="Arial" w:hAnsi="Arial"/>
        </w:rPr>
      </w:pPr>
      <w:r>
        <w:rPr>
          <w:rFonts w:ascii="Arial" w:hAnsi="Arial"/>
        </w:rPr>
        <w:t xml:space="preserve">Оператор вправе устанавливать суммы, которые уплачиваются Абонентом при заключении Договора и рассматриваются в качестве предоплаты за предоставляемые Услуги Оператора. </w:t>
      </w:r>
    </w:p>
    <w:p w14:paraId="C6000000">
      <w:pPr>
        <w:pStyle w:val="Style_1"/>
        <w:widowControl w:val="1"/>
        <w:numPr>
          <w:ilvl w:val="1"/>
          <w:numId w:val="7"/>
        </w:numPr>
        <w:ind w:firstLine="0" w:left="0"/>
        <w:jc w:val="both"/>
        <w:rPr>
          <w:rFonts w:ascii="Arial" w:hAnsi="Arial"/>
        </w:rPr>
      </w:pPr>
      <w:r>
        <w:rPr>
          <w:rFonts w:ascii="Arial" w:hAnsi="Arial"/>
        </w:rPr>
        <w:t xml:space="preserve">Оператор не предоставляет Услуги Абоненту до поступления оплаты от Абонента в размере, превышающем Порог отключения. Абонент обязан вносить платежи по </w:t>
      </w:r>
      <w:r>
        <w:rPr>
          <w:rFonts w:ascii="Arial" w:hAnsi="Arial"/>
        </w:rPr>
        <w:t>Д</w:t>
      </w:r>
      <w:r>
        <w:rPr>
          <w:rFonts w:ascii="Arial" w:hAnsi="Arial"/>
        </w:rPr>
        <w:t>оговору</w:t>
      </w:r>
      <w:r>
        <w:rPr>
          <w:rFonts w:ascii="Arial" w:hAnsi="Arial"/>
        </w:rPr>
        <w:t xml:space="preserve"> об оказании услуг связи</w:t>
      </w:r>
      <w:r>
        <w:rPr>
          <w:rFonts w:ascii="Arial" w:hAnsi="Arial"/>
        </w:rPr>
        <w:t xml:space="preserve"> с целью поддержания </w:t>
      </w:r>
      <w:r>
        <w:rPr>
          <w:rFonts w:ascii="Arial" w:hAnsi="Arial"/>
        </w:rPr>
        <w:t xml:space="preserve">достаточной суммы </w:t>
      </w:r>
      <w:r>
        <w:rPr>
          <w:rFonts w:ascii="Arial" w:hAnsi="Arial"/>
        </w:rPr>
        <w:t xml:space="preserve">денежных средств на </w:t>
      </w:r>
      <w:r>
        <w:rPr>
          <w:rFonts w:ascii="Arial" w:hAnsi="Arial"/>
        </w:rPr>
        <w:t>Лицево</w:t>
      </w:r>
      <w:r>
        <w:rPr>
          <w:rFonts w:ascii="Arial" w:hAnsi="Arial"/>
        </w:rPr>
        <w:t>м</w:t>
      </w:r>
      <w:r>
        <w:rPr>
          <w:rFonts w:ascii="Arial" w:hAnsi="Arial"/>
        </w:rPr>
        <w:t xml:space="preserve"> счет</w:t>
      </w:r>
      <w:r>
        <w:rPr>
          <w:rFonts w:ascii="Arial" w:hAnsi="Arial"/>
        </w:rPr>
        <w:t>е</w:t>
      </w:r>
      <w:r>
        <w:rPr>
          <w:rFonts w:ascii="Arial" w:hAnsi="Arial"/>
        </w:rPr>
        <w:t xml:space="preserve"> в размере, превышающем Порог отключения. Оператор вправе устанавливать размер Порога отключения в зависимости от Тарифного плана. </w:t>
      </w:r>
    </w:p>
    <w:p w14:paraId="C7000000">
      <w:pPr>
        <w:pStyle w:val="Style_1"/>
        <w:widowControl w:val="1"/>
        <w:numPr>
          <w:ilvl w:val="1"/>
          <w:numId w:val="7"/>
        </w:numPr>
        <w:ind w:firstLine="0" w:left="0"/>
        <w:jc w:val="both"/>
        <w:rPr>
          <w:rFonts w:ascii="Arial" w:hAnsi="Arial"/>
        </w:rPr>
      </w:pPr>
      <w:r>
        <w:rPr>
          <w:rFonts w:ascii="Arial" w:hAnsi="Arial"/>
        </w:rPr>
        <w:t xml:space="preserve">Оператор ограничивает предоставление Абоненту Услуг, если </w:t>
      </w:r>
      <w:r>
        <w:rPr>
          <w:rFonts w:ascii="Arial" w:hAnsi="Arial"/>
        </w:rPr>
        <w:t xml:space="preserve">сумма денежных средств на </w:t>
      </w:r>
      <w:r>
        <w:rPr>
          <w:rFonts w:ascii="Arial" w:hAnsi="Arial"/>
        </w:rPr>
        <w:t>Лицево</w:t>
      </w:r>
      <w:r>
        <w:rPr>
          <w:rFonts w:ascii="Arial" w:hAnsi="Arial"/>
        </w:rPr>
        <w:t>м</w:t>
      </w:r>
      <w:r>
        <w:rPr>
          <w:rFonts w:ascii="Arial" w:hAnsi="Arial"/>
        </w:rPr>
        <w:t xml:space="preserve"> счет</w:t>
      </w:r>
      <w:r>
        <w:rPr>
          <w:rFonts w:ascii="Arial" w:hAnsi="Arial"/>
        </w:rPr>
        <w:t>е</w:t>
      </w:r>
      <w:r>
        <w:rPr>
          <w:rFonts w:ascii="Arial" w:hAnsi="Arial"/>
        </w:rPr>
        <w:t xml:space="preserve"> достигает Порога отключения или ниже Порога отключения. </w:t>
      </w:r>
    </w:p>
    <w:p w14:paraId="C8000000">
      <w:pPr>
        <w:pStyle w:val="Style_1"/>
        <w:widowControl w:val="1"/>
        <w:numPr>
          <w:ilvl w:val="1"/>
          <w:numId w:val="7"/>
        </w:numPr>
        <w:ind w:firstLine="0" w:left="0"/>
        <w:jc w:val="both"/>
        <w:rPr>
          <w:rFonts w:ascii="Arial" w:hAnsi="Arial"/>
        </w:rPr>
      </w:pPr>
      <w:r>
        <w:rPr>
          <w:rFonts w:ascii="Arial" w:hAnsi="Arial"/>
        </w:rPr>
        <w:t>В случае образования за Расчетный период задолженности Абонента за оказанные Услуги счет на оплату указанной задолженности должен быть</w:t>
      </w:r>
      <w:r>
        <w:rPr>
          <w:rFonts w:ascii="Arial" w:hAnsi="Arial"/>
        </w:rPr>
        <w:t xml:space="preserve"> </w:t>
      </w:r>
      <w:r>
        <w:rPr>
          <w:rFonts w:ascii="Arial" w:hAnsi="Arial"/>
        </w:rPr>
        <w:t xml:space="preserve">оплачен до конца календарного месяца, следующего за Расчетным периодом. Возобновление оказания Услуг производится в течение </w:t>
      </w:r>
      <w:r>
        <w:rPr>
          <w:rFonts w:ascii="Arial" w:hAnsi="Arial"/>
        </w:rPr>
        <w:t>3 (трех) дней</w:t>
      </w:r>
      <w:r>
        <w:rPr>
          <w:rFonts w:ascii="Arial" w:hAnsi="Arial"/>
        </w:rPr>
        <w:t xml:space="preserve"> после пополнения Лицевого счета Абонента до уровня, превышающего Порог отключения.</w:t>
      </w:r>
    </w:p>
    <w:p w14:paraId="C9000000">
      <w:pPr>
        <w:pStyle w:val="Style_1"/>
        <w:widowControl w:val="1"/>
        <w:numPr>
          <w:ilvl w:val="1"/>
          <w:numId w:val="7"/>
        </w:numPr>
        <w:ind w:firstLine="0" w:left="0"/>
        <w:jc w:val="both"/>
        <w:rPr>
          <w:rFonts w:ascii="Arial" w:hAnsi="Arial"/>
        </w:rPr>
      </w:pPr>
      <w:r>
        <w:rPr>
          <w:rFonts w:ascii="Arial" w:hAnsi="Arial"/>
        </w:rPr>
        <w:t xml:space="preserve">Оператор имеет право выставлять счета за оказанные Услуги через </w:t>
      </w:r>
      <w:r>
        <w:rPr>
          <w:rFonts w:ascii="Arial" w:hAnsi="Arial"/>
        </w:rPr>
        <w:t xml:space="preserve">Мобильное </w:t>
      </w:r>
      <w:r>
        <w:rPr>
          <w:rFonts w:ascii="Arial" w:hAnsi="Arial"/>
        </w:rPr>
        <w:t>приложение, на электронную почту или иным способом, доступным Оператору.</w:t>
      </w:r>
    </w:p>
    <w:p w14:paraId="CA000000">
      <w:pPr>
        <w:pStyle w:val="Style_1"/>
        <w:widowControl w:val="1"/>
        <w:ind w:left="0"/>
        <w:jc w:val="both"/>
        <w:rPr>
          <w:rFonts w:ascii="Arial" w:hAnsi="Arial"/>
        </w:rPr>
      </w:pPr>
    </w:p>
    <w:p w14:paraId="CB000000">
      <w:pPr>
        <w:pStyle w:val="Style_1"/>
        <w:widowControl w:val="1"/>
        <w:numPr>
          <w:ilvl w:val="0"/>
          <w:numId w:val="7"/>
        </w:numPr>
        <w:ind/>
        <w:jc w:val="both"/>
        <w:rPr>
          <w:rFonts w:ascii="Arial" w:hAnsi="Arial"/>
          <w:b w:val="1"/>
        </w:rPr>
      </w:pPr>
      <w:r>
        <w:rPr>
          <w:rFonts w:ascii="Arial" w:hAnsi="Arial"/>
          <w:b w:val="1"/>
        </w:rPr>
        <w:t>Ответственность Сторон</w:t>
      </w:r>
    </w:p>
    <w:p w14:paraId="CC000000">
      <w:pPr>
        <w:pStyle w:val="Style_1"/>
        <w:widowControl w:val="1"/>
        <w:numPr>
          <w:ilvl w:val="1"/>
          <w:numId w:val="7"/>
        </w:numPr>
        <w:ind w:firstLine="0" w:left="0"/>
        <w:jc w:val="both"/>
        <w:rPr>
          <w:rFonts w:ascii="Arial" w:hAnsi="Arial"/>
        </w:rPr>
      </w:pPr>
      <w:r>
        <w:rPr>
          <w:rFonts w:ascii="Arial" w:hAnsi="Arial"/>
        </w:rPr>
        <w:t xml:space="preserve">За неисполнение или ненадлежащее исполнение обязательств по Договору Оператор несет ответственность перед Абонентом в следующих случаях: а) нарушение сроков обеспечения доступа к Сети связи Оператора; б) нарушение установленных в Договоре сроков оказания Услуг; в) оказание не всех Услуг или неоказание Услуг, указанных в Договоре; </w:t>
      </w:r>
      <w:r>
        <w:rPr>
          <w:rFonts w:ascii="Arial" w:hAnsi="Arial"/>
        </w:rPr>
        <w:t>г)</w:t>
      </w:r>
      <w:r>
        <w:rPr>
          <w:rFonts w:ascii="Arial" w:hAnsi="Arial"/>
        </w:rPr>
        <w:t xml:space="preserve"> некачественное оказание Услуг; непредставление, неполное или </w:t>
      </w:r>
      <w:r>
        <w:rPr>
          <w:rFonts w:ascii="Arial" w:hAnsi="Arial"/>
        </w:rPr>
        <w:t xml:space="preserve">несвоевременное представление информации, связанной с оказанием Услуг; </w:t>
      </w:r>
      <w:r>
        <w:rPr>
          <w:rFonts w:ascii="Arial" w:hAnsi="Arial"/>
        </w:rPr>
        <w:t>д)</w:t>
      </w:r>
      <w:r>
        <w:rPr>
          <w:rFonts w:ascii="Arial" w:hAnsi="Arial"/>
        </w:rPr>
        <w:t xml:space="preserve"> необоснованный отказ от заключения Договора или уклонение от его заключения; </w:t>
      </w:r>
      <w:r>
        <w:rPr>
          <w:rFonts w:ascii="Arial" w:hAnsi="Arial"/>
        </w:rPr>
        <w:t>е)</w:t>
      </w:r>
      <w:r>
        <w:rPr>
          <w:rFonts w:ascii="Arial" w:hAnsi="Arial"/>
        </w:rPr>
        <w:t xml:space="preserve"> нарушение тайны телефонных переговоров и сообщений, тайны информации, передаваемой по сети </w:t>
      </w:r>
      <w:r>
        <w:rPr>
          <w:rFonts w:ascii="Arial" w:hAnsi="Arial"/>
        </w:rPr>
        <w:t>электросвязи</w:t>
      </w:r>
      <w:r>
        <w:rPr>
          <w:rFonts w:ascii="Arial" w:hAnsi="Arial"/>
        </w:rPr>
        <w:t xml:space="preserve">. </w:t>
      </w:r>
    </w:p>
    <w:p w14:paraId="CD000000">
      <w:pPr>
        <w:pStyle w:val="Style_1"/>
        <w:widowControl w:val="1"/>
        <w:numPr>
          <w:ilvl w:val="1"/>
          <w:numId w:val="7"/>
        </w:numPr>
        <w:ind w:firstLine="0" w:left="0"/>
        <w:jc w:val="both"/>
        <w:rPr>
          <w:rFonts w:ascii="Arial" w:hAnsi="Arial"/>
        </w:rPr>
      </w:pPr>
      <w:r>
        <w:rPr>
          <w:rFonts w:ascii="Arial" w:hAnsi="Arial"/>
        </w:rPr>
        <w:t xml:space="preserve">Оператор освобождается от ответственности за неисполнение или ненадлежащее исполнение обязательств по Договору, если докажет, что их неисполнение или ненадлежащее исполнение произошло вследствие действия обстоятельств непреодолимой силы или по вине Абонента, в частности, Оператор не несет ответственность за возможное ухудшение или прекращение работы Сети связи Оператора, связанное с использованием поврежденного или неисправного Абонентского устройства, не соответствующего обязательным техническим требованиям, установленным действующим законодательством Российской Федерации, либо Абонентского устройства, которое было изменено или модифицировано без согласования с производителем. Оператор не несет ответственности за качество услуг связи других операторов. </w:t>
      </w:r>
    </w:p>
    <w:p w14:paraId="CE000000">
      <w:pPr>
        <w:pStyle w:val="Style_1"/>
        <w:widowControl w:val="1"/>
        <w:numPr>
          <w:ilvl w:val="1"/>
          <w:numId w:val="7"/>
        </w:numPr>
        <w:ind w:firstLine="0" w:left="0"/>
        <w:jc w:val="both"/>
        <w:rPr>
          <w:rFonts w:ascii="Arial" w:hAnsi="Arial"/>
        </w:rPr>
      </w:pPr>
      <w:r>
        <w:rPr>
          <w:rFonts w:ascii="Arial" w:hAnsi="Arial"/>
        </w:rPr>
        <w:t xml:space="preserve">Оператор не несет ответственность за неполучение Абонентом уведомлений, сообщений, иной любой корреспонденции Оператора в случае несоблюдения Абонентом условий </w:t>
      </w:r>
      <w:r>
        <w:rPr>
          <w:rFonts w:ascii="Arial" w:hAnsi="Arial"/>
        </w:rPr>
        <w:t>под</w:t>
      </w:r>
      <w:r>
        <w:rPr>
          <w:rFonts w:ascii="Arial" w:hAnsi="Arial"/>
        </w:rPr>
        <w:t xml:space="preserve">пункта </w:t>
      </w:r>
      <w:r>
        <w:rPr>
          <w:rFonts w:ascii="Arial" w:hAnsi="Arial"/>
        </w:rPr>
        <w:t>7.2.</w:t>
      </w:r>
      <w:r>
        <w:rPr>
          <w:rFonts w:ascii="Arial" w:hAnsi="Arial"/>
        </w:rPr>
        <w:t xml:space="preserve">4. настоящих Условий. </w:t>
      </w:r>
    </w:p>
    <w:p w14:paraId="CF000000">
      <w:pPr>
        <w:pStyle w:val="Style_1"/>
        <w:widowControl w:val="1"/>
        <w:numPr>
          <w:ilvl w:val="1"/>
          <w:numId w:val="7"/>
        </w:numPr>
        <w:ind w:firstLine="0" w:left="0"/>
        <w:jc w:val="both"/>
        <w:rPr>
          <w:rFonts w:ascii="Arial" w:hAnsi="Arial"/>
        </w:rPr>
      </w:pPr>
      <w:r>
        <w:rPr>
          <w:rFonts w:ascii="Arial" w:hAnsi="Arial"/>
        </w:rPr>
        <w:t xml:space="preserve">Абонент несет ответственность за неисполнение или ненадлежащее исполнение обязательств по Договору перед Оператором в следующих случаях: </w:t>
      </w:r>
      <w:r>
        <w:rPr>
          <w:rFonts w:ascii="Arial" w:hAnsi="Arial"/>
        </w:rPr>
        <w:t>а)</w:t>
      </w:r>
      <w:r>
        <w:rPr>
          <w:rFonts w:ascii="Arial" w:hAnsi="Arial"/>
        </w:rPr>
        <w:t xml:space="preserve"> неоплата, неполная или несвоевременная оплата Услуг; </w:t>
      </w:r>
      <w:r>
        <w:rPr>
          <w:rFonts w:ascii="Arial" w:hAnsi="Arial"/>
        </w:rPr>
        <w:t>б)</w:t>
      </w:r>
      <w:r>
        <w:rPr>
          <w:rFonts w:ascii="Arial" w:hAnsi="Arial"/>
        </w:rPr>
        <w:t xml:space="preserve"> несоблюдение правил эксплуатации Абонентского устройства; </w:t>
      </w:r>
      <w:r>
        <w:rPr>
          <w:rFonts w:ascii="Arial" w:hAnsi="Arial"/>
        </w:rPr>
        <w:t>в)</w:t>
      </w:r>
      <w:r>
        <w:rPr>
          <w:rFonts w:ascii="Arial" w:hAnsi="Arial"/>
        </w:rPr>
        <w:t xml:space="preserve"> несоблюдение запрета на подключение к Сети связи Оператора Абонентского устройства, не соответствующего установленным требованиям; </w:t>
      </w:r>
      <w:r>
        <w:rPr>
          <w:rFonts w:ascii="Arial" w:hAnsi="Arial"/>
        </w:rPr>
        <w:t>г)</w:t>
      </w:r>
      <w:r>
        <w:rPr>
          <w:rFonts w:ascii="Arial" w:hAnsi="Arial"/>
        </w:rPr>
        <w:t xml:space="preserve"> использование в Сети связи Оператора специальных технических средств, предназначенных для негласного получения информации; </w:t>
      </w:r>
      <w:r>
        <w:rPr>
          <w:rFonts w:ascii="Arial" w:hAnsi="Arial"/>
        </w:rPr>
        <w:t>д)</w:t>
      </w:r>
      <w:r>
        <w:rPr>
          <w:rFonts w:ascii="Arial" w:hAnsi="Arial"/>
        </w:rPr>
        <w:t xml:space="preserve"> использование Услуг в </w:t>
      </w:r>
      <w:r>
        <w:rPr>
          <w:rFonts w:ascii="Arial" w:hAnsi="Arial"/>
        </w:rPr>
        <w:t>нарушение</w:t>
      </w:r>
      <w:r>
        <w:rPr>
          <w:rFonts w:ascii="Arial" w:hAnsi="Arial"/>
        </w:rPr>
        <w:t xml:space="preserve"> настоящих Условий; </w:t>
      </w:r>
      <w:r>
        <w:rPr>
          <w:rFonts w:ascii="Arial" w:hAnsi="Arial"/>
        </w:rPr>
        <w:t>е)</w:t>
      </w:r>
      <w:r>
        <w:rPr>
          <w:rFonts w:ascii="Arial" w:hAnsi="Arial"/>
        </w:rPr>
        <w:t xml:space="preserve"> использование SIM-карты Абонента третьими лицами в целях получения Услуг. </w:t>
      </w:r>
    </w:p>
    <w:p w14:paraId="D0000000">
      <w:pPr>
        <w:pStyle w:val="Style_1"/>
        <w:widowControl w:val="1"/>
        <w:numPr>
          <w:ilvl w:val="1"/>
          <w:numId w:val="7"/>
        </w:numPr>
        <w:ind w:firstLine="0" w:left="0"/>
        <w:jc w:val="both"/>
        <w:rPr>
          <w:rFonts w:ascii="Arial" w:hAnsi="Arial"/>
        </w:rPr>
      </w:pPr>
      <w:r>
        <w:rPr>
          <w:rFonts w:ascii="Arial" w:hAnsi="Arial"/>
        </w:rPr>
        <w:t xml:space="preserve">В случаях несоблюдения Абонентом правил эксплуатации Абонентского устройства или несоблюдения запрета на подключение к Сети связи Оператора Абонентского устройства, не соответствующего установленным требованиям, Оператор вправе обратиться в суд с требованием о возмещении причиненных такими действиями Абонента убытков. </w:t>
      </w:r>
    </w:p>
    <w:p w14:paraId="D1000000">
      <w:pPr>
        <w:pStyle w:val="Style_1"/>
        <w:widowControl w:val="1"/>
        <w:numPr>
          <w:ilvl w:val="1"/>
          <w:numId w:val="7"/>
        </w:numPr>
        <w:ind w:firstLine="0" w:left="0"/>
        <w:jc w:val="both"/>
        <w:rPr>
          <w:rFonts w:ascii="Arial" w:hAnsi="Arial"/>
        </w:rPr>
      </w:pPr>
      <w:r>
        <w:rPr>
          <w:rFonts w:ascii="Arial" w:hAnsi="Arial"/>
        </w:rPr>
        <w:t xml:space="preserve">В случае несоблюдения Абонентом условия, указанного в подпункте </w:t>
      </w:r>
      <w:r>
        <w:rPr>
          <w:rFonts w:ascii="Arial" w:hAnsi="Arial"/>
        </w:rPr>
        <w:t>7.2.14.</w:t>
      </w:r>
      <w:r>
        <w:rPr>
          <w:rFonts w:ascii="Arial" w:hAnsi="Arial"/>
        </w:rPr>
        <w:t xml:space="preserve"> Условий, он несет обязательства по оплате оказанных Оператором Услуг, полученных с использованием утерянной SIM-карты, в том числе в случае взлома персонального идентификационного номера (PIN-кода), вплоть до момента получения Оператором сообщения об ее утрате.</w:t>
      </w:r>
    </w:p>
    <w:p w14:paraId="D2000000">
      <w:pPr>
        <w:pStyle w:val="Style_1"/>
        <w:widowControl w:val="1"/>
        <w:numPr>
          <w:ilvl w:val="1"/>
          <w:numId w:val="7"/>
        </w:numPr>
        <w:ind w:firstLine="0" w:left="0"/>
        <w:jc w:val="both"/>
        <w:rPr>
          <w:rFonts w:ascii="Arial" w:hAnsi="Arial"/>
        </w:rPr>
      </w:pPr>
      <w:r>
        <w:rPr>
          <w:rFonts w:ascii="Arial" w:hAnsi="Arial"/>
        </w:rPr>
        <w:t xml:space="preserve"> Рассмотрение претензии Абонента осуществляется в порядке, установленном законодательством Российской Федерации. </w:t>
      </w:r>
    </w:p>
    <w:p w14:paraId="D3000000">
      <w:pPr>
        <w:pStyle w:val="Style_1"/>
        <w:widowControl w:val="1"/>
        <w:numPr>
          <w:ilvl w:val="1"/>
          <w:numId w:val="7"/>
        </w:numPr>
        <w:ind w:firstLine="0" w:left="0"/>
        <w:jc w:val="both"/>
        <w:rPr>
          <w:rFonts w:ascii="Arial" w:hAnsi="Arial"/>
        </w:rPr>
      </w:pPr>
      <w:r>
        <w:rPr>
          <w:rFonts w:ascii="Arial" w:hAnsi="Arial"/>
        </w:rPr>
        <w:t xml:space="preserve">При неисполнении или ненадлежащем исполнении Оператором обязательств по оказанию Услуг Абонент до обращения в орган, осуществляющий федеральный государственный надзор или суд обязан предъявить Оператору претензию. </w:t>
      </w:r>
    </w:p>
    <w:p w14:paraId="D4000000">
      <w:pPr>
        <w:pStyle w:val="Style_1"/>
        <w:widowControl w:val="1"/>
        <w:numPr>
          <w:ilvl w:val="1"/>
          <w:numId w:val="7"/>
        </w:numPr>
        <w:ind w:firstLine="0" w:left="0"/>
        <w:jc w:val="both"/>
        <w:rPr>
          <w:rFonts w:ascii="Arial" w:hAnsi="Arial"/>
        </w:rPr>
      </w:pPr>
      <w:r>
        <w:rPr>
          <w:rFonts w:ascii="Arial" w:hAnsi="Arial"/>
        </w:rPr>
        <w:t xml:space="preserve">Претензия предъявляется в письменной форме и подлежит регистрации в день ее поступления Оператору. </w:t>
      </w:r>
      <w:r>
        <w:rPr>
          <w:rFonts w:ascii="Arial" w:hAnsi="Arial"/>
        </w:rPr>
        <w:t xml:space="preserve">  </w:t>
      </w:r>
    </w:p>
    <w:p w14:paraId="D5000000">
      <w:pPr>
        <w:pStyle w:val="Style_1"/>
        <w:widowControl w:val="1"/>
        <w:numPr>
          <w:ilvl w:val="1"/>
          <w:numId w:val="7"/>
        </w:numPr>
        <w:ind w:firstLine="0" w:left="0"/>
        <w:jc w:val="both"/>
        <w:rPr>
          <w:rFonts w:ascii="Arial" w:hAnsi="Arial"/>
        </w:rPr>
      </w:pPr>
      <w:r>
        <w:rPr>
          <w:rFonts w:ascii="Arial" w:hAnsi="Arial"/>
        </w:rPr>
        <w:t xml:space="preserve">   Рассмотрение споров о защите прав потребителей производится в суде в соответствии с действующим законодательством Российской Федерации. Рассмотрение споров Оператора к Абоненту производится в суде по месту нахождения Оператора. Абонент вправе прекратить действие настоящего условия путем направления Оператору соответствующего уведомления в письменном виде до заключения Договора или в процессе его исполнения, но в любом случае до момента возникновения спора между Оператором и Абонентом.</w:t>
      </w:r>
    </w:p>
    <w:p w14:paraId="D6000000">
      <w:pPr>
        <w:pStyle w:val="Style_1"/>
        <w:widowControl w:val="1"/>
        <w:numPr>
          <w:ilvl w:val="1"/>
          <w:numId w:val="7"/>
        </w:numPr>
        <w:ind w:firstLine="0" w:left="0"/>
        <w:jc w:val="both"/>
        <w:rPr>
          <w:rFonts w:ascii="Arial" w:hAnsi="Arial"/>
        </w:rPr>
      </w:pPr>
      <w:r>
        <w:rPr>
          <w:rFonts w:ascii="Arial" w:hAnsi="Arial"/>
        </w:rPr>
        <w:t xml:space="preserve">    В случае неисполнения Абонентом обязанностей по погашению возникшей </w:t>
      </w:r>
      <w:r>
        <w:rPr>
          <w:rFonts w:ascii="Arial" w:hAnsi="Arial"/>
        </w:rPr>
        <w:t>задолженности</w:t>
      </w:r>
      <w:r>
        <w:rPr>
          <w:rFonts w:ascii="Arial" w:hAnsi="Arial"/>
        </w:rPr>
        <w:t xml:space="preserve">, Оператор вправе осуществлять взыскание </w:t>
      </w:r>
      <w:r>
        <w:rPr>
          <w:rFonts w:ascii="Arial" w:hAnsi="Arial"/>
        </w:rPr>
        <w:t>з</w:t>
      </w:r>
      <w:r>
        <w:rPr>
          <w:rFonts w:ascii="Arial" w:hAnsi="Arial"/>
        </w:rPr>
        <w:t xml:space="preserve">адолженности в досудебном и </w:t>
      </w:r>
      <w:r>
        <w:rPr>
          <w:rFonts w:ascii="Arial" w:hAnsi="Arial"/>
        </w:rPr>
        <w:t xml:space="preserve">судебном порядке, в том числе с привлечением третьих лиц. Подписывая Договор, Абонент соглашается с тем, что Оператор, в целях взыскания задолженности Абонента, вправе передавать третьим лицам, привлекаемым на основании соответствующего договора, персональные данные Абонента, необходимые для осуществления указанными третьими лицами взыскания </w:t>
      </w:r>
      <w:r>
        <w:rPr>
          <w:rFonts w:ascii="Arial" w:hAnsi="Arial"/>
        </w:rPr>
        <w:t xml:space="preserve">задолженности </w:t>
      </w:r>
      <w:r>
        <w:rPr>
          <w:rFonts w:ascii="Arial" w:hAnsi="Arial"/>
        </w:rPr>
        <w:t xml:space="preserve">в досудебном (судебном) порядке. Абонент вправе отозвать свое согласие на передачу его персональных данных третьим лицам в вышеуказанных целях путем направления Оператору письменного уведомления. В случае отзыва Абонентом согласия на передачу его персональных данных третьим лицам в целях взыскания </w:t>
      </w:r>
      <w:r>
        <w:rPr>
          <w:rFonts w:ascii="Arial" w:hAnsi="Arial"/>
        </w:rPr>
        <w:t>задолженности</w:t>
      </w:r>
      <w:r>
        <w:rPr>
          <w:rFonts w:ascii="Arial" w:hAnsi="Arial"/>
        </w:rPr>
        <w:t xml:space="preserve">, Оператор осуществляет взыскание </w:t>
      </w:r>
      <w:r>
        <w:rPr>
          <w:rFonts w:ascii="Arial" w:hAnsi="Arial"/>
        </w:rPr>
        <w:t xml:space="preserve">задолженности </w:t>
      </w:r>
      <w:r>
        <w:rPr>
          <w:rFonts w:ascii="Arial" w:hAnsi="Arial"/>
        </w:rPr>
        <w:t>своими силами в судебном порядке с возмещением Абонентом всех судебных расходов и взысканием с него установленных сумм пеней и штрафов.</w:t>
      </w:r>
    </w:p>
    <w:p w14:paraId="D7000000">
      <w:pPr>
        <w:pStyle w:val="Style_1"/>
        <w:widowControl w:val="1"/>
        <w:numPr>
          <w:ilvl w:val="1"/>
          <w:numId w:val="7"/>
        </w:numPr>
        <w:ind w:firstLine="0" w:left="0"/>
        <w:jc w:val="both"/>
        <w:rPr>
          <w:rFonts w:ascii="Arial" w:hAnsi="Arial"/>
        </w:rPr>
      </w:pPr>
      <w:r>
        <w:rPr>
          <w:rFonts w:ascii="Arial" w:hAnsi="Arial"/>
        </w:rPr>
        <w:t>При пользовании Услугами Абонент гарантирует Оператору, что не будет совершать подмены или подстановки выделенного ему Абонентского(-их) номера(-ов). В случае выявления Оператором подстановки Абонентского(-их) номера(-ов) Абонентом, Оператор вправе потребовать уплаты штрафа в размере ущерба, вызванного таким нарушением.</w:t>
      </w:r>
    </w:p>
    <w:p w14:paraId="D8000000">
      <w:pPr>
        <w:pStyle w:val="Style_1"/>
        <w:widowControl w:val="1"/>
        <w:numPr>
          <w:ilvl w:val="1"/>
          <w:numId w:val="7"/>
        </w:numPr>
        <w:ind w:firstLine="0" w:left="0"/>
        <w:jc w:val="both"/>
        <w:rPr>
          <w:rFonts w:ascii="Arial" w:hAnsi="Arial"/>
        </w:rPr>
      </w:pPr>
      <w:r>
        <w:rPr>
          <w:rFonts w:ascii="Arial" w:hAnsi="Arial"/>
        </w:rPr>
        <w:t xml:space="preserve">При пользовании Услугами Абонент гарантирует Оператору, что не будет использовать Услуги для оказания своим клиентам и/или пользователям услуги аутентификации в online/offline сервисах, в рамках которой клиенту поступает звонок с номера, выделенного Оператором Абоненту в рамках Договора, где последние цифры номера являются кодом, который необходимо указать в online/offline сервисе для прохождения аутентификации/двухэтапной авторизации и/или в рамках которой клиенту поступает звонок с номера, выделенного Оператором Абоненту в рамках Договора, и в ходе установленного сеанса связи клиенту сообщаются цифры, являющиеся кодом, который необходимо указать в online/offline сервисе для прохождения аутентификации/двухэтапной авторизации и/или оказывать иные аналогичные услуги. В случае выявления Оператором факта осуществления Абонентом деятельности, указанной в настоящем пункте, Оператор связи вправе потребовать уплаты штрафа в размере ущерба, вызванного нарушением, но не менее 500 000 (пятьсот тысяч) рублей за каждый случай. </w:t>
      </w:r>
    </w:p>
    <w:p w14:paraId="D9000000">
      <w:pPr>
        <w:pStyle w:val="Style_1"/>
        <w:widowControl w:val="1"/>
        <w:ind w:left="0"/>
        <w:jc w:val="both"/>
        <w:rPr>
          <w:rFonts w:ascii="Arial" w:hAnsi="Arial"/>
        </w:rPr>
      </w:pPr>
    </w:p>
    <w:p w14:paraId="DA000000">
      <w:pPr>
        <w:pStyle w:val="Style_1"/>
        <w:widowControl w:val="1"/>
        <w:numPr>
          <w:ilvl w:val="0"/>
          <w:numId w:val="7"/>
        </w:numPr>
        <w:ind/>
        <w:jc w:val="both"/>
        <w:rPr>
          <w:rFonts w:ascii="Arial" w:hAnsi="Arial"/>
        </w:rPr>
      </w:pPr>
      <w:r>
        <w:rPr>
          <w:rFonts w:ascii="Arial" w:hAnsi="Arial"/>
        </w:rPr>
        <w:t xml:space="preserve">  </w:t>
      </w:r>
      <w:r>
        <w:rPr>
          <w:rFonts w:ascii="Arial" w:hAnsi="Arial"/>
          <w:b w:val="1"/>
        </w:rPr>
        <w:t>Изменение и расторжение Договора</w:t>
      </w:r>
    </w:p>
    <w:p w14:paraId="DB000000">
      <w:pPr>
        <w:pStyle w:val="Style_1"/>
        <w:widowControl w:val="1"/>
        <w:numPr>
          <w:ilvl w:val="1"/>
          <w:numId w:val="7"/>
        </w:numPr>
        <w:ind w:firstLine="0" w:left="0"/>
        <w:jc w:val="both"/>
        <w:rPr>
          <w:rFonts w:ascii="Arial" w:hAnsi="Arial"/>
        </w:rPr>
      </w:pPr>
      <w:r>
        <w:rPr>
          <w:rFonts w:ascii="Arial" w:hAnsi="Arial"/>
        </w:rPr>
        <w:t xml:space="preserve">Оператор вправе вносить изменения и/или дополнения в Договор, в том числе настоящие Условия, путем опубликования текста изменений соответствующего документа на </w:t>
      </w:r>
      <w:r>
        <w:rPr>
          <w:rFonts w:ascii="Arial" w:hAnsi="Arial"/>
        </w:rPr>
        <w:t>Сайте</w:t>
      </w:r>
      <w:r>
        <w:rPr>
          <w:rFonts w:ascii="Arial" w:hAnsi="Arial"/>
        </w:rPr>
        <w:t xml:space="preserve">, а также </w:t>
      </w:r>
      <w:r>
        <w:rPr>
          <w:rFonts w:ascii="Arial" w:hAnsi="Arial"/>
        </w:rPr>
        <w:t xml:space="preserve">доведения </w:t>
      </w:r>
      <w:r>
        <w:rPr>
          <w:rFonts w:ascii="Arial" w:hAnsi="Arial"/>
        </w:rPr>
        <w:t xml:space="preserve">указанных изменений до всеобщего сведения в местах продаж и обслуживания Абонентов Оператора не менее чем за 10 (десять) календарных дней до даты вступления таких изменений в силу. </w:t>
      </w:r>
    </w:p>
    <w:p w14:paraId="DC000000">
      <w:pPr>
        <w:pStyle w:val="Style_1"/>
        <w:widowControl w:val="1"/>
        <w:numPr>
          <w:ilvl w:val="1"/>
          <w:numId w:val="7"/>
        </w:numPr>
        <w:ind w:firstLine="0" w:left="0"/>
        <w:jc w:val="both"/>
        <w:rPr>
          <w:rFonts w:ascii="Arial" w:hAnsi="Arial"/>
        </w:rPr>
      </w:pPr>
      <w:r>
        <w:rPr>
          <w:rFonts w:ascii="Arial" w:hAnsi="Arial"/>
        </w:rPr>
        <w:t xml:space="preserve">В случае совершения Абонентом конклюдентных действий по использованию и/или оплате Услуг, оказываемых Оператором на новых условиях, после вступления изменений в силу, а также отсутствие отказа от таких изменений, направленного Абонентом в адрес Оператора в течение 10 (десяти) календарных дней с момента опубликования изменений Договора, изменения и/или дополнения в Договор считаются принятыми Абонентом. </w:t>
      </w:r>
    </w:p>
    <w:p w14:paraId="DD000000">
      <w:pPr>
        <w:pStyle w:val="Style_1"/>
        <w:widowControl w:val="1"/>
        <w:numPr>
          <w:ilvl w:val="1"/>
          <w:numId w:val="7"/>
        </w:numPr>
        <w:ind w:firstLine="0" w:left="0"/>
        <w:jc w:val="both"/>
        <w:rPr>
          <w:rFonts w:ascii="Arial" w:hAnsi="Arial"/>
        </w:rPr>
      </w:pPr>
      <w:r>
        <w:rPr>
          <w:rFonts w:ascii="Arial" w:hAnsi="Arial"/>
        </w:rPr>
        <w:t>Абонент вправе:</w:t>
      </w:r>
    </w:p>
    <w:p w14:paraId="DE000000">
      <w:pPr>
        <w:pStyle w:val="Style_1"/>
        <w:widowControl w:val="1"/>
        <w:numPr>
          <w:ilvl w:val="2"/>
          <w:numId w:val="7"/>
        </w:numPr>
        <w:ind w:firstLine="0" w:left="567"/>
        <w:jc w:val="both"/>
        <w:rPr>
          <w:rFonts w:ascii="Arial" w:hAnsi="Arial"/>
        </w:rPr>
      </w:pPr>
      <w:r>
        <w:rPr>
          <w:rFonts w:ascii="Arial" w:hAnsi="Arial"/>
        </w:rPr>
        <w:t xml:space="preserve">расторгнуть Договор об оказании услуг связи путем заполнения в офисе продаж и обслуживания письменного заявления по форме, установленной Оператором. Договор расторгается в течение </w:t>
      </w:r>
      <w:r>
        <w:rPr>
          <w:rFonts w:ascii="Arial" w:hAnsi="Arial"/>
        </w:rPr>
        <w:t>10 (десяти)</w:t>
      </w:r>
      <w:r>
        <w:rPr>
          <w:rFonts w:ascii="Arial" w:hAnsi="Arial"/>
        </w:rPr>
        <w:t xml:space="preserve"> календарных дней с момента поступления такого заявления Оператору;</w:t>
      </w:r>
    </w:p>
    <w:p w14:paraId="DF000000">
      <w:pPr>
        <w:pStyle w:val="Style_1"/>
        <w:widowControl w:val="1"/>
        <w:numPr>
          <w:ilvl w:val="2"/>
          <w:numId w:val="7"/>
        </w:numPr>
        <w:ind w:firstLine="0" w:left="567"/>
        <w:jc w:val="both"/>
        <w:rPr>
          <w:rFonts w:ascii="Arial" w:hAnsi="Arial"/>
        </w:rPr>
      </w:pPr>
      <w:r>
        <w:rPr>
          <w:rFonts w:ascii="Arial" w:hAnsi="Arial"/>
        </w:rPr>
        <w:t>в одностороннем порядке отказаться от оказани</w:t>
      </w:r>
      <w:r>
        <w:rPr>
          <w:rFonts w:ascii="Arial" w:hAnsi="Arial"/>
        </w:rPr>
        <w:t>я</w:t>
      </w:r>
      <w:r>
        <w:rPr>
          <w:rFonts w:ascii="Arial" w:hAnsi="Arial"/>
        </w:rPr>
        <w:t xml:space="preserve"> </w:t>
      </w:r>
      <w:r>
        <w:rPr>
          <w:rFonts w:ascii="Arial" w:hAnsi="Arial"/>
        </w:rPr>
        <w:t xml:space="preserve">Услуг </w:t>
      </w:r>
      <w:r>
        <w:rPr>
          <w:rFonts w:ascii="Arial" w:hAnsi="Arial"/>
        </w:rPr>
        <w:t xml:space="preserve">связи путем совершения следующих </w:t>
      </w:r>
      <w:r>
        <w:rPr>
          <w:rFonts w:ascii="Arial" w:hAnsi="Arial"/>
        </w:rPr>
        <w:t xml:space="preserve">конклюдентных </w:t>
      </w:r>
      <w:r>
        <w:rPr>
          <w:rFonts w:ascii="Arial" w:hAnsi="Arial"/>
        </w:rPr>
        <w:t>действий:</w:t>
      </w:r>
      <w:r>
        <w:rPr>
          <w:rFonts w:ascii="Arial" w:hAnsi="Arial"/>
        </w:rPr>
        <w:t xml:space="preserve"> </w:t>
      </w:r>
      <w:r>
        <w:rPr>
          <w:rFonts w:ascii="Arial" w:hAnsi="Arial"/>
        </w:rPr>
        <w:t xml:space="preserve">отсутствие использования услуг связи </w:t>
      </w:r>
      <w:r>
        <w:rPr>
          <w:rFonts w:ascii="Arial" w:hAnsi="Arial"/>
        </w:rPr>
        <w:t xml:space="preserve">(входящих/исходящих звонков/SMS, интернет сессий) </w:t>
      </w:r>
      <w:r>
        <w:rPr>
          <w:rFonts w:ascii="Arial" w:hAnsi="Arial"/>
        </w:rPr>
        <w:t xml:space="preserve">по </w:t>
      </w:r>
      <w:r>
        <w:rPr>
          <w:rFonts w:ascii="Arial" w:hAnsi="Arial"/>
        </w:rPr>
        <w:t xml:space="preserve">Абонентскому номеру </w:t>
      </w:r>
      <w:r>
        <w:rPr>
          <w:rFonts w:ascii="Arial" w:hAnsi="Arial"/>
        </w:rPr>
        <w:t xml:space="preserve">в течение </w:t>
      </w:r>
      <w:r>
        <w:rPr>
          <w:rFonts w:ascii="Arial" w:hAnsi="Arial"/>
        </w:rPr>
        <w:t xml:space="preserve">90 </w:t>
      </w:r>
      <w:r>
        <w:rPr>
          <w:rFonts w:ascii="Arial" w:hAnsi="Arial"/>
        </w:rPr>
        <w:t>календарных дней.</w:t>
      </w:r>
    </w:p>
    <w:p w14:paraId="E0000000">
      <w:pPr>
        <w:pStyle w:val="Style_1"/>
        <w:widowControl w:val="1"/>
        <w:numPr>
          <w:ilvl w:val="1"/>
          <w:numId w:val="7"/>
        </w:numPr>
        <w:ind w:firstLine="0" w:left="0"/>
        <w:jc w:val="both"/>
        <w:rPr>
          <w:rFonts w:ascii="Arial" w:hAnsi="Arial"/>
        </w:rPr>
      </w:pPr>
      <w:r>
        <w:rPr>
          <w:rFonts w:ascii="Arial" w:hAnsi="Arial"/>
        </w:rPr>
        <w:t>Оператор производит окончательные расчеты с Абонентом за Услуги связи в момент расторжения Договора об оказании услуг связи</w:t>
      </w:r>
      <w:r>
        <w:rPr>
          <w:rFonts w:ascii="Arial" w:hAnsi="Arial"/>
        </w:rPr>
        <w:t xml:space="preserve">. В случае пользования Абонентом </w:t>
      </w:r>
      <w:r>
        <w:rPr>
          <w:rFonts w:ascii="Arial" w:hAnsi="Arial"/>
        </w:rPr>
        <w:t xml:space="preserve">услугами Роуминга окончательный расчет производится не позднее 30 (тридцати) календарных дней со дня расторжения Договора об оказании услуг связи. </w:t>
      </w:r>
    </w:p>
    <w:p w14:paraId="E1000000">
      <w:pPr>
        <w:pStyle w:val="Style_1"/>
        <w:widowControl w:val="1"/>
        <w:numPr>
          <w:ilvl w:val="1"/>
          <w:numId w:val="7"/>
        </w:numPr>
        <w:ind w:firstLine="0" w:left="0"/>
        <w:jc w:val="both"/>
        <w:rPr>
          <w:rFonts w:ascii="Arial" w:hAnsi="Arial"/>
        </w:rPr>
      </w:pPr>
      <w:r>
        <w:rPr>
          <w:rFonts w:ascii="Arial" w:hAnsi="Arial"/>
        </w:rPr>
        <w:t>При прекращении Договора об оказании услуг связи Абонент обязан отключить услуги третьих лиц, которые оказываются с использованием Абонентского номера.</w:t>
      </w:r>
    </w:p>
    <w:p w14:paraId="E2000000">
      <w:pPr>
        <w:pStyle w:val="Style_1"/>
        <w:widowControl w:val="1"/>
        <w:ind w:left="0"/>
        <w:jc w:val="both"/>
        <w:rPr>
          <w:rFonts w:ascii="Arial" w:hAnsi="Arial"/>
        </w:rPr>
      </w:pPr>
    </w:p>
    <w:p w14:paraId="E3000000">
      <w:pPr>
        <w:widowControl w:val="1"/>
        <w:ind/>
        <w:jc w:val="both"/>
        <w:rPr>
          <w:rFonts w:ascii="Arial" w:hAnsi="Arial"/>
        </w:rPr>
      </w:pPr>
    </w:p>
    <w:p w14:paraId="E4000000">
      <w:pPr>
        <w:widowControl w:val="1"/>
        <w:ind/>
        <w:jc w:val="both"/>
        <w:rPr>
          <w:rFonts w:ascii="Arial" w:hAnsi="Arial"/>
        </w:rPr>
      </w:pPr>
    </w:p>
    <w:p w14:paraId="E5000000">
      <w:pPr>
        <w:widowControl w:val="1"/>
        <w:ind/>
        <w:jc w:val="both"/>
        <w:rPr>
          <w:rFonts w:ascii="Arial" w:hAnsi="Arial"/>
        </w:rPr>
      </w:pPr>
      <w:r>
        <w:rPr>
          <w:rFonts w:ascii="Arial" w:hAnsi="Arial"/>
        </w:rPr>
        <w:t xml:space="preserve"> </w:t>
      </w:r>
    </w:p>
    <w:p w14:paraId="E6000000">
      <w:pPr>
        <w:rPr>
          <w:rFonts w:ascii="Arial" w:hAnsi="Arial"/>
        </w:rPr>
      </w:pPr>
    </w:p>
    <w:p w14:paraId="E7000000">
      <w:pPr>
        <w:rPr>
          <w:rFonts w:ascii="Arial" w:hAnsi="Arial"/>
        </w:rPr>
      </w:pPr>
    </w:p>
    <w:sectPr>
      <w:pgSz w:h="16840" w:orient="portrait" w:w="11900"/>
      <w:pgMar w:bottom="1134" w:footer="0" w:gutter="0" w:header="0" w:left="1701" w:right="849" w:top="1129"/>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2"/>
      <w:numFmt w:val="decimal"/>
      <w:lvlText w:val="%1."/>
      <w:lvlJc w:val="left"/>
      <w:pPr>
        <w:widowControl w:val="1"/>
        <w:ind w:hanging="360" w:left="360"/>
      </w:pPr>
      <w:rPr>
        <w:b w:val="1"/>
      </w:rPr>
    </w:lvl>
    <w:lvl w:ilvl="1">
      <w:start w:val="1"/>
      <w:numFmt w:val="decimal"/>
      <w:lvlText w:val="%1.%2."/>
      <w:lvlJc w:val="left"/>
      <w:pPr>
        <w:widowControl w:val="1"/>
        <w:ind w:hanging="360" w:left="720"/>
      </w:pPr>
      <w:rPr>
        <w:b w:val="0"/>
      </w:rPr>
    </w:lvl>
    <w:lvl w:ilvl="2">
      <w:start w:val="1"/>
      <w:numFmt w:val="decimal"/>
      <w:lvlText w:val="%1.%2.%3."/>
      <w:lvlJc w:val="left"/>
      <w:pPr>
        <w:widowControl w:val="1"/>
        <w:ind w:hanging="720" w:left="1440"/>
      </w:pPr>
    </w:lvl>
    <w:lvl w:ilvl="3">
      <w:start w:val="1"/>
      <w:numFmt w:val="decimal"/>
      <w:lvlText w:val="%1.%2.%3.%4."/>
      <w:lvlJc w:val="left"/>
      <w:pPr>
        <w:widowControl w:val="1"/>
        <w:ind w:hanging="720" w:left="1800"/>
      </w:pPr>
    </w:lvl>
    <w:lvl w:ilvl="4">
      <w:start w:val="1"/>
      <w:numFmt w:val="decimal"/>
      <w:lvlText w:val="%1.%2.%3.%4.%5."/>
      <w:lvlJc w:val="left"/>
      <w:pPr>
        <w:widowControl w:val="1"/>
        <w:ind w:hanging="1080" w:left="2520"/>
      </w:pPr>
    </w:lvl>
    <w:lvl w:ilvl="5">
      <w:start w:val="1"/>
      <w:numFmt w:val="decimal"/>
      <w:lvlText w:val="%1.%2.%3.%4.%5.%6."/>
      <w:lvlJc w:val="left"/>
      <w:pPr>
        <w:widowControl w:val="1"/>
        <w:ind w:hanging="1080" w:left="2880"/>
      </w:pPr>
    </w:lvl>
    <w:lvl w:ilvl="6">
      <w:start w:val="1"/>
      <w:numFmt w:val="decimal"/>
      <w:lvlText w:val="%1.%2.%3.%4.%5.%6.%7."/>
      <w:lvlJc w:val="left"/>
      <w:pPr>
        <w:widowControl w:val="1"/>
        <w:ind w:hanging="1440" w:left="3600"/>
      </w:pPr>
    </w:lvl>
    <w:lvl w:ilvl="7">
      <w:start w:val="1"/>
      <w:numFmt w:val="decimal"/>
      <w:lvlText w:val="%1.%2.%3.%4.%5.%6.%7.%8."/>
      <w:lvlJc w:val="left"/>
      <w:pPr>
        <w:widowControl w:val="1"/>
        <w:ind w:hanging="1440" w:left="3960"/>
      </w:pPr>
    </w:lvl>
    <w:lvl w:ilvl="8">
      <w:start w:val="1"/>
      <w:numFmt w:val="decimal"/>
      <w:lvlText w:val="%1.%2.%3.%4.%5.%6.%7.%8.%9."/>
      <w:lvlJc w:val="left"/>
      <w:pPr>
        <w:widowControl w:val="1"/>
        <w:ind w:hanging="1800" w:left="4680"/>
      </w:pPr>
    </w:lvl>
  </w:abstractNum>
  <w:abstractNum w:abstractNumId="1">
    <w:lvl w:ilvl="0">
      <w:start w:val="1"/>
      <w:numFmt w:val="bullet"/>
      <w:lvlText w:val=""/>
      <w:lvlJc w:val="left"/>
      <w:pPr>
        <w:widowControl w:val="1"/>
        <w:ind w:hanging="360" w:left="360"/>
      </w:pPr>
      <w:rPr>
        <w:rFonts w:ascii="Symbol" w:hAnsi="Symbol"/>
        <w:b w:val="1"/>
      </w:rPr>
    </w:lvl>
    <w:lvl w:ilvl="1">
      <w:start w:val="1"/>
      <w:numFmt w:val="decimal"/>
      <w:lvlText w:val="%1.%2."/>
      <w:lvlJc w:val="left"/>
      <w:pPr>
        <w:widowControl w:val="1"/>
        <w:ind w:hanging="360" w:left="720"/>
      </w:pPr>
      <w:rPr>
        <w:b w:val="0"/>
      </w:rPr>
    </w:lvl>
    <w:lvl w:ilvl="2">
      <w:start w:val="1"/>
      <w:numFmt w:val="decimal"/>
      <w:lvlText w:val="%1.%2.%3."/>
      <w:lvlJc w:val="left"/>
      <w:pPr>
        <w:widowControl w:val="1"/>
        <w:ind w:hanging="720" w:left="1440"/>
      </w:pPr>
    </w:lvl>
    <w:lvl w:ilvl="3">
      <w:start w:val="1"/>
      <w:numFmt w:val="decimal"/>
      <w:lvlText w:val="%1.%2.%3.%4."/>
      <w:lvlJc w:val="left"/>
      <w:pPr>
        <w:widowControl w:val="1"/>
        <w:ind w:hanging="720" w:left="1800"/>
      </w:pPr>
    </w:lvl>
    <w:lvl w:ilvl="4">
      <w:start w:val="1"/>
      <w:numFmt w:val="decimal"/>
      <w:lvlText w:val="%1.%2.%3.%4.%5."/>
      <w:lvlJc w:val="left"/>
      <w:pPr>
        <w:widowControl w:val="1"/>
        <w:ind w:hanging="1080" w:left="2520"/>
      </w:pPr>
    </w:lvl>
    <w:lvl w:ilvl="5">
      <w:start w:val="1"/>
      <w:numFmt w:val="decimal"/>
      <w:lvlText w:val="%1.%2.%3.%4.%5.%6."/>
      <w:lvlJc w:val="left"/>
      <w:pPr>
        <w:widowControl w:val="1"/>
        <w:ind w:hanging="1080" w:left="2880"/>
      </w:pPr>
    </w:lvl>
    <w:lvl w:ilvl="6">
      <w:start w:val="1"/>
      <w:numFmt w:val="decimal"/>
      <w:lvlText w:val="%1.%2.%3.%4.%5.%6.%7."/>
      <w:lvlJc w:val="left"/>
      <w:pPr>
        <w:widowControl w:val="1"/>
        <w:ind w:hanging="1440" w:left="3600"/>
      </w:pPr>
    </w:lvl>
    <w:lvl w:ilvl="7">
      <w:start w:val="1"/>
      <w:numFmt w:val="decimal"/>
      <w:lvlText w:val="%1.%2.%3.%4.%5.%6.%7.%8."/>
      <w:lvlJc w:val="left"/>
      <w:pPr>
        <w:widowControl w:val="1"/>
        <w:ind w:hanging="1440" w:left="3960"/>
      </w:pPr>
    </w:lvl>
    <w:lvl w:ilvl="8">
      <w:start w:val="1"/>
      <w:numFmt w:val="decimal"/>
      <w:lvlText w:val="%1.%2.%3.%4.%5.%6.%7.%8.%9."/>
      <w:lvlJc w:val="left"/>
      <w:pPr>
        <w:widowControl w:val="1"/>
        <w:ind w:hanging="1800" w:left="4680"/>
      </w:pPr>
    </w:lvl>
  </w:abstractNum>
  <w:abstractNum w:abstractNumId="2">
    <w:lvl w:ilvl="0">
      <w:start w:val="7"/>
      <w:numFmt w:val="decimal"/>
      <w:lvlText w:val="%1."/>
      <w:lvlJc w:val="left"/>
      <w:pPr>
        <w:widowControl w:val="1"/>
        <w:ind w:hanging="504" w:left="504"/>
      </w:pPr>
      <w:rPr>
        <w:b w:val="1"/>
      </w:rPr>
    </w:lvl>
    <w:lvl w:ilvl="1">
      <w:start w:val="1"/>
      <w:numFmt w:val="decimal"/>
      <w:lvlText w:val="%1.%2."/>
      <w:lvlJc w:val="left"/>
      <w:pPr>
        <w:widowControl w:val="1"/>
        <w:ind w:hanging="504" w:left="684"/>
      </w:pPr>
      <w:rPr>
        <w:b w:val="0"/>
      </w:rPr>
    </w:lvl>
    <w:lvl w:ilvl="2">
      <w:start w:val="1"/>
      <w:numFmt w:val="decimal"/>
      <w:lvlText w:val="%1.%2.%3."/>
      <w:lvlJc w:val="left"/>
      <w:pPr>
        <w:widowControl w:val="1"/>
        <w:ind w:hanging="720" w:left="1855"/>
      </w:pPr>
      <w:rPr>
        <w:b w:val="0"/>
      </w:rPr>
    </w:lvl>
    <w:lvl w:ilvl="3">
      <w:start w:val="1"/>
      <w:numFmt w:val="decimal"/>
      <w:lvlText w:val="%1.%2.%3.%4."/>
      <w:lvlJc w:val="left"/>
      <w:pPr>
        <w:widowControl w:val="1"/>
        <w:ind w:hanging="720" w:left="1260"/>
      </w:pPr>
      <w:rPr>
        <w:b w:val="0"/>
      </w:rPr>
    </w:lvl>
    <w:lvl w:ilvl="4">
      <w:start w:val="1"/>
      <w:numFmt w:val="decimal"/>
      <w:lvlText w:val="%1.%2.%3.%4.%5."/>
      <w:lvlJc w:val="left"/>
      <w:pPr>
        <w:widowControl w:val="1"/>
        <w:ind w:hanging="1080" w:left="1800"/>
      </w:pPr>
      <w:rPr>
        <w:b w:val="0"/>
      </w:rPr>
    </w:lvl>
    <w:lvl w:ilvl="5">
      <w:start w:val="1"/>
      <w:numFmt w:val="decimal"/>
      <w:lvlText w:val="%1.%2.%3.%4.%5.%6."/>
      <w:lvlJc w:val="left"/>
      <w:pPr>
        <w:widowControl w:val="1"/>
        <w:ind w:hanging="1080" w:left="1980"/>
      </w:pPr>
      <w:rPr>
        <w:b w:val="0"/>
      </w:rPr>
    </w:lvl>
    <w:lvl w:ilvl="6">
      <w:start w:val="1"/>
      <w:numFmt w:val="decimal"/>
      <w:lvlText w:val="%1.%2.%3.%4.%5.%6.%7."/>
      <w:lvlJc w:val="left"/>
      <w:pPr>
        <w:widowControl w:val="1"/>
        <w:ind w:hanging="1440" w:left="2520"/>
      </w:pPr>
      <w:rPr>
        <w:b w:val="0"/>
      </w:rPr>
    </w:lvl>
    <w:lvl w:ilvl="7">
      <w:start w:val="1"/>
      <w:numFmt w:val="decimal"/>
      <w:lvlText w:val="%1.%2.%3.%4.%5.%6.%7.%8."/>
      <w:lvlJc w:val="left"/>
      <w:pPr>
        <w:widowControl w:val="1"/>
        <w:ind w:hanging="1440" w:left="2700"/>
      </w:pPr>
      <w:rPr>
        <w:b w:val="0"/>
      </w:rPr>
    </w:lvl>
    <w:lvl w:ilvl="8">
      <w:start w:val="1"/>
      <w:numFmt w:val="decimal"/>
      <w:lvlText w:val="%1.%2.%3.%4.%5.%6.%7.%8.%9."/>
      <w:lvlJc w:val="left"/>
      <w:pPr>
        <w:widowControl w:val="1"/>
        <w:ind w:hanging="1800" w:left="3240"/>
      </w:pPr>
      <w:rPr>
        <w:b w:val="0"/>
      </w:rPr>
    </w:lvl>
  </w:abstractNum>
  <w:abstractNum w:abstractNumId="3">
    <w:lvl w:ilvl="0">
      <w:start w:val="1"/>
      <w:numFmt w:val="bullet"/>
      <w:lvlText w:val=""/>
      <w:lvlJc w:val="left"/>
      <w:pPr>
        <w:widowControl w:val="1"/>
        <w:ind w:hanging="360" w:left="1287"/>
      </w:pPr>
      <w:rPr>
        <w:rFonts w:ascii="Symbol" w:hAnsi="Symbol"/>
      </w:rPr>
    </w:lvl>
    <w:lvl w:ilvl="1">
      <w:start w:val="1"/>
      <w:numFmt w:val="bullet"/>
      <w:lvlText w:val="o"/>
      <w:lvlJc w:val="left"/>
      <w:pPr>
        <w:widowControl w:val="1"/>
        <w:ind w:hanging="360" w:left="2007"/>
      </w:pPr>
      <w:rPr>
        <w:rFonts w:ascii="Courier New" w:hAnsi="Courier New"/>
      </w:rPr>
    </w:lvl>
    <w:lvl w:ilvl="2">
      <w:start w:val="1"/>
      <w:numFmt w:val="bullet"/>
      <w:lvlText w:val=""/>
      <w:lvlJc w:val="left"/>
      <w:pPr>
        <w:widowControl w:val="1"/>
        <w:ind w:hanging="360" w:left="2727"/>
      </w:pPr>
      <w:rPr>
        <w:rFonts w:ascii="Wingdings" w:hAnsi="Wingdings"/>
      </w:rPr>
    </w:lvl>
    <w:lvl w:ilvl="3">
      <w:start w:val="1"/>
      <w:numFmt w:val="bullet"/>
      <w:lvlText w:val=""/>
      <w:lvlJc w:val="left"/>
      <w:pPr>
        <w:widowControl w:val="1"/>
        <w:ind w:hanging="360" w:left="3447"/>
      </w:pPr>
      <w:rPr>
        <w:rFonts w:ascii="Symbol" w:hAnsi="Symbol"/>
      </w:rPr>
    </w:lvl>
    <w:lvl w:ilvl="4">
      <w:start w:val="1"/>
      <w:numFmt w:val="bullet"/>
      <w:lvlText w:val="o"/>
      <w:lvlJc w:val="left"/>
      <w:pPr>
        <w:widowControl w:val="1"/>
        <w:ind w:hanging="360" w:left="4167"/>
      </w:pPr>
      <w:rPr>
        <w:rFonts w:ascii="Courier New" w:hAnsi="Courier New"/>
      </w:rPr>
    </w:lvl>
    <w:lvl w:ilvl="5">
      <w:start w:val="1"/>
      <w:numFmt w:val="bullet"/>
      <w:lvlText w:val=""/>
      <w:lvlJc w:val="left"/>
      <w:pPr>
        <w:widowControl w:val="1"/>
        <w:ind w:hanging="360" w:left="4887"/>
      </w:pPr>
      <w:rPr>
        <w:rFonts w:ascii="Wingdings" w:hAnsi="Wingdings"/>
      </w:rPr>
    </w:lvl>
    <w:lvl w:ilvl="6">
      <w:start w:val="1"/>
      <w:numFmt w:val="bullet"/>
      <w:lvlText w:val=""/>
      <w:lvlJc w:val="left"/>
      <w:pPr>
        <w:widowControl w:val="1"/>
        <w:ind w:hanging="360" w:left="5607"/>
      </w:pPr>
      <w:rPr>
        <w:rFonts w:ascii="Symbol" w:hAnsi="Symbol"/>
      </w:rPr>
    </w:lvl>
    <w:lvl w:ilvl="7">
      <w:start w:val="1"/>
      <w:numFmt w:val="bullet"/>
      <w:lvlText w:val="o"/>
      <w:lvlJc w:val="left"/>
      <w:pPr>
        <w:widowControl w:val="1"/>
        <w:ind w:hanging="360" w:left="6327"/>
      </w:pPr>
      <w:rPr>
        <w:rFonts w:ascii="Courier New" w:hAnsi="Courier New"/>
      </w:rPr>
    </w:lvl>
    <w:lvl w:ilvl="8">
      <w:start w:val="1"/>
      <w:numFmt w:val="bullet"/>
      <w:lvlText w:val=""/>
      <w:lvlJc w:val="left"/>
      <w:pPr>
        <w:widowControl w:val="1"/>
        <w:ind w:hanging="360" w:left="7047"/>
      </w:pPr>
      <w:rPr>
        <w:rFonts w:ascii="Wingdings" w:hAnsi="Wingdings"/>
      </w:rPr>
    </w:lvl>
  </w:abstractNum>
  <w:abstractNum w:abstractNumId="4">
    <w:lvl w:ilvl="0">
      <w:start w:val="8"/>
      <w:numFmt w:val="decimal"/>
      <w:lvlText w:val="%1."/>
      <w:lvlJc w:val="left"/>
      <w:pPr>
        <w:widowControl w:val="1"/>
        <w:ind w:hanging="504" w:left="504"/>
      </w:pPr>
    </w:lvl>
    <w:lvl w:ilvl="1">
      <w:start w:val="1"/>
      <w:numFmt w:val="decimal"/>
      <w:lvlText w:val="%1.%2."/>
      <w:lvlJc w:val="left"/>
      <w:pPr>
        <w:widowControl w:val="1"/>
        <w:ind w:hanging="504" w:left="936"/>
      </w:pPr>
    </w:lvl>
    <w:lvl w:ilvl="2">
      <w:start w:val="1"/>
      <w:numFmt w:val="decimal"/>
      <w:lvlText w:val="%1.%2.%3."/>
      <w:lvlJc w:val="left"/>
      <w:pPr>
        <w:widowControl w:val="1"/>
        <w:ind w:hanging="720" w:left="4689"/>
      </w:pPr>
    </w:lvl>
    <w:lvl w:ilvl="3">
      <w:start w:val="1"/>
      <w:numFmt w:val="decimal"/>
      <w:lvlText w:val="%1.%2.%3.%4."/>
      <w:lvlJc w:val="left"/>
      <w:pPr>
        <w:widowControl w:val="1"/>
        <w:ind w:hanging="720" w:left="2016"/>
      </w:pPr>
    </w:lvl>
    <w:lvl w:ilvl="4">
      <w:start w:val="1"/>
      <w:numFmt w:val="decimal"/>
      <w:lvlText w:val="%1.%2.%3.%4.%5."/>
      <w:lvlJc w:val="left"/>
      <w:pPr>
        <w:widowControl w:val="1"/>
        <w:ind w:hanging="1080" w:left="2808"/>
      </w:pPr>
    </w:lvl>
    <w:lvl w:ilvl="5">
      <w:start w:val="1"/>
      <w:numFmt w:val="decimal"/>
      <w:lvlText w:val="%1.%2.%3.%4.%5.%6."/>
      <w:lvlJc w:val="left"/>
      <w:pPr>
        <w:widowControl w:val="1"/>
        <w:ind w:hanging="1080" w:left="3240"/>
      </w:pPr>
    </w:lvl>
    <w:lvl w:ilvl="6">
      <w:start w:val="1"/>
      <w:numFmt w:val="decimal"/>
      <w:lvlText w:val="%1.%2.%3.%4.%5.%6.%7."/>
      <w:lvlJc w:val="left"/>
      <w:pPr>
        <w:widowControl w:val="1"/>
        <w:ind w:hanging="1440" w:left="4032"/>
      </w:pPr>
    </w:lvl>
    <w:lvl w:ilvl="7">
      <w:start w:val="1"/>
      <w:numFmt w:val="decimal"/>
      <w:lvlText w:val="%1.%2.%3.%4.%5.%6.%7.%8."/>
      <w:lvlJc w:val="left"/>
      <w:pPr>
        <w:widowControl w:val="1"/>
        <w:ind w:hanging="1440" w:left="4464"/>
      </w:pPr>
    </w:lvl>
    <w:lvl w:ilvl="8">
      <w:start w:val="1"/>
      <w:numFmt w:val="decimal"/>
      <w:lvlText w:val="%1.%2.%3.%4.%5.%6.%7.%8.%9."/>
      <w:lvlJc w:val="left"/>
      <w:pPr>
        <w:widowControl w:val="1"/>
        <w:ind w:hanging="1800" w:left="5256"/>
      </w:pPr>
    </w:lvl>
  </w:abstractNum>
  <w:abstractNum w:abstractNumId="5">
    <w:lvl w:ilvl="0">
      <w:start w:val="7"/>
      <w:numFmt w:val="bullet"/>
      <w:lvlText w:val="-"/>
      <w:lvlJc w:val="left"/>
      <w:pPr>
        <w:widowControl w:val="1"/>
        <w:ind w:hanging="360" w:left="1211"/>
      </w:pPr>
      <w:rPr>
        <w:rFonts w:ascii="Calibri" w:hAnsi="Calibri"/>
      </w:rPr>
    </w:lvl>
    <w:lvl w:ilvl="1">
      <w:start w:val="1"/>
      <w:numFmt w:val="bullet"/>
      <w:lvlText w:val="o"/>
      <w:lvlJc w:val="left"/>
      <w:pPr>
        <w:widowControl w:val="1"/>
        <w:ind w:hanging="360" w:left="1931"/>
      </w:pPr>
      <w:rPr>
        <w:rFonts w:ascii="Courier New" w:hAnsi="Courier New"/>
      </w:rPr>
    </w:lvl>
    <w:lvl w:ilvl="2">
      <w:start w:val="1"/>
      <w:numFmt w:val="bullet"/>
      <w:lvlText w:val=""/>
      <w:lvlJc w:val="left"/>
      <w:pPr>
        <w:widowControl w:val="1"/>
        <w:ind w:hanging="360" w:left="2651"/>
      </w:pPr>
      <w:rPr>
        <w:rFonts w:ascii="Wingdings" w:hAnsi="Wingdings"/>
      </w:rPr>
    </w:lvl>
    <w:lvl w:ilvl="3">
      <w:start w:val="1"/>
      <w:numFmt w:val="bullet"/>
      <w:lvlText w:val=""/>
      <w:lvlJc w:val="left"/>
      <w:pPr>
        <w:widowControl w:val="1"/>
        <w:ind w:hanging="360" w:left="3371"/>
      </w:pPr>
      <w:rPr>
        <w:rFonts w:ascii="Symbol" w:hAnsi="Symbol"/>
      </w:rPr>
    </w:lvl>
    <w:lvl w:ilvl="4">
      <w:start w:val="1"/>
      <w:numFmt w:val="bullet"/>
      <w:lvlText w:val="o"/>
      <w:lvlJc w:val="left"/>
      <w:pPr>
        <w:widowControl w:val="1"/>
        <w:ind w:hanging="360" w:left="4091"/>
      </w:pPr>
      <w:rPr>
        <w:rFonts w:ascii="Courier New" w:hAnsi="Courier New"/>
      </w:rPr>
    </w:lvl>
    <w:lvl w:ilvl="5">
      <w:start w:val="1"/>
      <w:numFmt w:val="bullet"/>
      <w:lvlText w:val=""/>
      <w:lvlJc w:val="left"/>
      <w:pPr>
        <w:widowControl w:val="1"/>
        <w:ind w:hanging="360" w:left="4811"/>
      </w:pPr>
      <w:rPr>
        <w:rFonts w:ascii="Wingdings" w:hAnsi="Wingdings"/>
      </w:rPr>
    </w:lvl>
    <w:lvl w:ilvl="6">
      <w:start w:val="1"/>
      <w:numFmt w:val="bullet"/>
      <w:lvlText w:val=""/>
      <w:lvlJc w:val="left"/>
      <w:pPr>
        <w:widowControl w:val="1"/>
        <w:ind w:hanging="360" w:left="5531"/>
      </w:pPr>
      <w:rPr>
        <w:rFonts w:ascii="Symbol" w:hAnsi="Symbol"/>
      </w:rPr>
    </w:lvl>
    <w:lvl w:ilvl="7">
      <w:start w:val="1"/>
      <w:numFmt w:val="bullet"/>
      <w:lvlText w:val="o"/>
      <w:lvlJc w:val="left"/>
      <w:pPr>
        <w:widowControl w:val="1"/>
        <w:ind w:hanging="360" w:left="6251"/>
      </w:pPr>
      <w:rPr>
        <w:rFonts w:ascii="Courier New" w:hAnsi="Courier New"/>
      </w:rPr>
    </w:lvl>
    <w:lvl w:ilvl="8">
      <w:start w:val="1"/>
      <w:numFmt w:val="bullet"/>
      <w:lvlText w:val=""/>
      <w:lvlJc w:val="left"/>
      <w:pPr>
        <w:widowControl w:val="1"/>
        <w:ind w:hanging="360" w:left="6971"/>
      </w:pPr>
      <w:rPr>
        <w:rFonts w:ascii="Wingdings" w:hAnsi="Wingdings"/>
      </w:rPr>
    </w:lvl>
  </w:abstractNum>
  <w:abstractNum w:abstractNumId="6">
    <w:lvl w:ilvl="0">
      <w:start w:val="9"/>
      <w:numFmt w:val="decimal"/>
      <w:lvlText w:val="%1."/>
      <w:lvlJc w:val="left"/>
      <w:pPr>
        <w:widowControl w:val="1"/>
        <w:ind w:hanging="360" w:left="360"/>
      </w:pPr>
      <w:rPr>
        <w:b w:val="1"/>
      </w:rPr>
    </w:lvl>
    <w:lvl w:ilvl="1">
      <w:start w:val="1"/>
      <w:numFmt w:val="decimal"/>
      <w:lvlText w:val="%1.%2."/>
      <w:lvlJc w:val="left"/>
      <w:pPr>
        <w:widowControl w:val="1"/>
        <w:ind w:hanging="360" w:left="360"/>
      </w:pPr>
    </w:lvl>
    <w:lvl w:ilvl="2">
      <w:start w:val="1"/>
      <w:numFmt w:val="decimal"/>
      <w:lvlText w:val="%1.%2.%3."/>
      <w:lvlJc w:val="left"/>
      <w:pPr>
        <w:widowControl w:val="1"/>
        <w:ind w:hanging="720" w:left="720"/>
      </w:pPr>
    </w:lvl>
    <w:lvl w:ilvl="3">
      <w:start w:val="1"/>
      <w:numFmt w:val="decimal"/>
      <w:lvlText w:val="%1.%2.%3.%4."/>
      <w:lvlJc w:val="left"/>
      <w:pPr>
        <w:widowControl w:val="1"/>
        <w:ind w:hanging="720" w:left="720"/>
      </w:pPr>
    </w:lvl>
    <w:lvl w:ilvl="4">
      <w:start w:val="1"/>
      <w:numFmt w:val="decimal"/>
      <w:lvlText w:val="%1.%2.%3.%4.%5."/>
      <w:lvlJc w:val="left"/>
      <w:pPr>
        <w:widowControl w:val="1"/>
        <w:ind w:hanging="1080" w:left="1080"/>
      </w:pPr>
    </w:lvl>
    <w:lvl w:ilvl="5">
      <w:start w:val="1"/>
      <w:numFmt w:val="decimal"/>
      <w:lvlText w:val="%1.%2.%3.%4.%5.%6."/>
      <w:lvlJc w:val="left"/>
      <w:pPr>
        <w:widowControl w:val="1"/>
        <w:ind w:hanging="1080" w:left="1080"/>
      </w:pPr>
    </w:lvl>
    <w:lvl w:ilvl="6">
      <w:start w:val="1"/>
      <w:numFmt w:val="decimal"/>
      <w:lvlText w:val="%1.%2.%3.%4.%5.%6.%7."/>
      <w:lvlJc w:val="left"/>
      <w:pPr>
        <w:widowControl w:val="1"/>
        <w:ind w:hanging="1440" w:left="1440"/>
      </w:pPr>
    </w:lvl>
    <w:lvl w:ilvl="7">
      <w:start w:val="1"/>
      <w:numFmt w:val="decimal"/>
      <w:lvlText w:val="%1.%2.%3.%4.%5.%6.%7.%8."/>
      <w:lvlJc w:val="left"/>
      <w:pPr>
        <w:widowControl w:val="1"/>
        <w:ind w:hanging="1440" w:left="1440"/>
      </w:pPr>
    </w:lvl>
    <w:lvl w:ilvl="8">
      <w:start w:val="1"/>
      <w:numFmt w:val="decimal"/>
      <w:lvlText w:val="%1.%2.%3.%4.%5.%6.%7.%8.%9."/>
      <w:lvlJc w:val="left"/>
      <w:pPr>
        <w:widowControl w:val="1"/>
        <w:ind w:hanging="1800" w:left="180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2"/>
      </w:rPr>
    </w:rPrDefault>
    <w:pPrDefault>
      <w:pPr>
        <w:widowControl w:val="1"/>
        <w:spacing w:after="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4" w:type="paragraph">
    <w:name w:val="Balloon Text"/>
    <w:basedOn w:val="Style_3"/>
    <w:link w:val="Style_4_ch"/>
    <w:pPr>
      <w:widowControl w:val="1"/>
      <w:spacing w:line="240" w:lineRule="auto"/>
      <w:ind/>
    </w:pPr>
    <w:rPr>
      <w:rFonts w:ascii="Segoe UI" w:hAnsi="Segoe UI"/>
      <w:sz w:val="18"/>
    </w:rPr>
  </w:style>
  <w:style w:styleId="Style_4_ch" w:type="character">
    <w:name w:val="Balloon Text"/>
    <w:basedOn w:val="Style_3_ch"/>
    <w:link w:val="Style_4"/>
    <w:rPr>
      <w:rFonts w:ascii="Segoe UI" w:hAnsi="Segoe UI"/>
      <w:sz w:val="18"/>
    </w:rPr>
  </w:style>
  <w:style w:styleId="Style_5" w:type="paragraph">
    <w:name w:val="toc 2"/>
    <w:next w:val="Style_3"/>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3"/>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Normal (Web)"/>
    <w:basedOn w:val="Style_3"/>
    <w:link w:val="Style_8_ch"/>
    <w:rPr>
      <w:rFonts w:ascii="Times New Roman" w:hAnsi="Times New Roman"/>
      <w:sz w:val="24"/>
    </w:rPr>
  </w:style>
  <w:style w:styleId="Style_8_ch" w:type="character">
    <w:name w:val="Normal (Web)"/>
    <w:basedOn w:val="Style_3_ch"/>
    <w:link w:val="Style_8"/>
    <w:rPr>
      <w:rFonts w:ascii="Times New Roman" w:hAnsi="Times New Roman"/>
      <w:sz w:val="24"/>
    </w:rPr>
  </w:style>
  <w:style w:styleId="Style_9" w:type="paragraph">
    <w:name w:val="toc 7"/>
    <w:next w:val="Style_3"/>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3"/>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toc 3"/>
    <w:next w:val="Style_3"/>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3"/>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annotation subject"/>
    <w:basedOn w:val="Style_15"/>
    <w:next w:val="Style_15"/>
    <w:link w:val="Style_14_ch"/>
    <w:rPr>
      <w:b w:val="1"/>
    </w:rPr>
  </w:style>
  <w:style w:styleId="Style_14_ch" w:type="character">
    <w:name w:val="annotation subject"/>
    <w:basedOn w:val="Style_15_ch"/>
    <w:link w:val="Style_14"/>
    <w:rPr>
      <w:b w:val="1"/>
    </w:rPr>
  </w:style>
  <w:style w:styleId="Style_16" w:type="paragraph">
    <w:name w:val="heading 1"/>
    <w:next w:val="Style_3"/>
    <w:link w:val="Style_16_ch"/>
    <w:uiPriority w:val="9"/>
    <w:qFormat/>
    <w:pPr>
      <w:spacing w:after="120" w:before="120"/>
      <w:ind/>
      <w:jc w:val="both"/>
      <w:outlineLvl w:val="0"/>
    </w:pPr>
    <w:rPr>
      <w:rFonts w:ascii="XO Thames" w:hAnsi="XO Thames"/>
      <w:b w:val="1"/>
      <w:sz w:val="32"/>
    </w:rPr>
  </w:style>
  <w:style w:styleId="Style_16_ch" w:type="character">
    <w:name w:val="heading 1"/>
    <w:link w:val="Style_16"/>
    <w:rPr>
      <w:rFonts w:ascii="XO Thames" w:hAnsi="XO Thames"/>
      <w:b w:val="1"/>
      <w:sz w:val="32"/>
    </w:rPr>
  </w:style>
  <w:style w:styleId="Style_17" w:type="paragraph">
    <w:name w:val="Default"/>
    <w:link w:val="Style_17_ch"/>
    <w:pPr>
      <w:widowControl w:val="1"/>
      <w:spacing w:line="240" w:lineRule="auto"/>
      <w:ind/>
    </w:pPr>
    <w:rPr>
      <w:color w:val="000000"/>
      <w:sz w:val="24"/>
    </w:rPr>
  </w:style>
  <w:style w:styleId="Style_17_ch" w:type="character">
    <w:name w:val="Default"/>
    <w:link w:val="Style_17"/>
    <w:rPr>
      <w:color w:val="000000"/>
      <w:sz w:val="24"/>
    </w:rPr>
  </w:style>
  <w:style w:styleId="Style_18" w:type="paragraph">
    <w:name w:val="Hyperlink"/>
    <w:basedOn w:val="Style_19"/>
    <w:link w:val="Style_18_ch"/>
    <w:rPr>
      <w:color w:themeColor="hyperlink" w:val="0563C1"/>
      <w:u w:val="single"/>
    </w:rPr>
  </w:style>
  <w:style w:styleId="Style_18_ch" w:type="character">
    <w:name w:val="Hyperlink"/>
    <w:basedOn w:val="Style_19_ch"/>
    <w:link w:val="Style_18"/>
    <w:rPr>
      <w:color w:themeColor="hyperlink" w:val="0563C1"/>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1" w:type="paragraph">
    <w:name w:val="toc 1"/>
    <w:next w:val="Style_3"/>
    <w:link w:val="Style_21_ch"/>
    <w:uiPriority w:val="39"/>
    <w:pPr>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Header and Footer"/>
    <w:link w:val="Style_22_ch"/>
    <w:pPr>
      <w:spacing w:line="240" w:lineRule="auto"/>
      <w:ind/>
      <w:jc w:val="both"/>
    </w:pPr>
    <w:rPr>
      <w:rFonts w:ascii="XO Thames" w:hAnsi="XO Thames"/>
      <w:sz w:val="28"/>
    </w:rPr>
  </w:style>
  <w:style w:styleId="Style_22_ch" w:type="character">
    <w:name w:val="Header and Footer"/>
    <w:link w:val="Style_22"/>
    <w:rPr>
      <w:rFonts w:ascii="XO Thames" w:hAnsi="XO Thames"/>
      <w:sz w:val="28"/>
    </w:rPr>
  </w:style>
  <w:style w:styleId="Style_2" w:type="paragraph">
    <w:name w:val="ГС_Основной_текст"/>
    <w:link w:val="Style_2_ch"/>
    <w:pPr>
      <w:widowControl w:val="1"/>
      <w:tabs>
        <w:tab w:leader="none" w:pos="851" w:val="left"/>
      </w:tabs>
      <w:spacing w:after="60" w:before="60" w:line="360" w:lineRule="auto"/>
      <w:ind w:firstLine="851"/>
    </w:pPr>
    <w:rPr>
      <w:rFonts w:ascii="Times New Roman" w:hAnsi="Times New Roman"/>
      <w:sz w:val="24"/>
    </w:rPr>
  </w:style>
  <w:style w:styleId="Style_2_ch" w:type="character">
    <w:name w:val="ГС_Основной_текст"/>
    <w:link w:val="Style_2"/>
    <w:rPr>
      <w:rFonts w:ascii="Times New Roman" w:hAnsi="Times New Roman"/>
      <w:sz w:val="24"/>
    </w:rPr>
  </w:style>
  <w:style w:styleId="Style_23" w:type="paragraph">
    <w:name w:val="Definition Term"/>
    <w:basedOn w:val="Style_3"/>
    <w:next w:val="Style_3"/>
    <w:link w:val="Style_23_ch"/>
    <w:pPr>
      <w:widowControl w:val="1"/>
      <w:spacing w:line="240" w:lineRule="auto"/>
      <w:ind/>
    </w:pPr>
    <w:rPr>
      <w:rFonts w:ascii="Times New Roman" w:hAnsi="Times New Roman"/>
      <w:sz w:val="24"/>
    </w:rPr>
  </w:style>
  <w:style w:styleId="Style_23_ch" w:type="character">
    <w:name w:val="Definition Term"/>
    <w:basedOn w:val="Style_3_ch"/>
    <w:link w:val="Style_23"/>
    <w:rPr>
      <w:rFonts w:ascii="Times New Roman" w:hAnsi="Times New Roman"/>
      <w:sz w:val="24"/>
    </w:rPr>
  </w:style>
  <w:style w:styleId="Style_15" w:type="paragraph">
    <w:name w:val="annotation text"/>
    <w:basedOn w:val="Style_3"/>
    <w:link w:val="Style_15_ch"/>
    <w:pPr>
      <w:widowControl w:val="1"/>
      <w:spacing w:line="240" w:lineRule="auto"/>
      <w:ind/>
    </w:pPr>
    <w:rPr>
      <w:sz w:val="20"/>
    </w:rPr>
  </w:style>
  <w:style w:styleId="Style_15_ch" w:type="character">
    <w:name w:val="annotation text"/>
    <w:basedOn w:val="Style_3_ch"/>
    <w:link w:val="Style_15"/>
    <w:rPr>
      <w:sz w:val="20"/>
    </w:rPr>
  </w:style>
  <w:style w:styleId="Style_24" w:type="paragraph">
    <w:name w:val="toc 9"/>
    <w:next w:val="Style_3"/>
    <w:link w:val="Style_24_ch"/>
    <w:uiPriority w:val="39"/>
    <w:pPr>
      <w:ind w:firstLine="0" w:left="1600"/>
      <w:jc w:val="left"/>
    </w:pPr>
    <w:rPr>
      <w:rFonts w:ascii="XO Thames" w:hAnsi="XO Thames"/>
      <w:sz w:val="28"/>
    </w:rPr>
  </w:style>
  <w:style w:styleId="Style_24_ch" w:type="character">
    <w:name w:val="toc 9"/>
    <w:link w:val="Style_24"/>
    <w:rPr>
      <w:rFonts w:ascii="XO Thames" w:hAnsi="XO Thames"/>
      <w:sz w:val="28"/>
    </w:rPr>
  </w:style>
  <w:style w:styleId="Style_25" w:type="paragraph">
    <w:link w:val="Style_25_ch"/>
    <w:semiHidden w:val="1"/>
    <w:unhideWhenUsed w:val="1"/>
    <w:pPr>
      <w:widowControl w:val="1"/>
      <w:spacing w:line="240" w:lineRule="auto"/>
      <w:ind/>
    </w:pPr>
  </w:style>
  <w:style w:styleId="Style_25_ch" w:type="character">
    <w:link w:val="Style_25"/>
    <w:semiHidden w:val="1"/>
    <w:unhideWhenUsed w:val="1"/>
  </w:style>
  <w:style w:styleId="Style_1" w:type="paragraph">
    <w:name w:val="List Paragraph"/>
    <w:basedOn w:val="Style_3"/>
    <w:link w:val="Style_1_ch"/>
    <w:pPr>
      <w:widowControl w:val="1"/>
      <w:ind w:left="720"/>
      <w:contextualSpacing w:val="1"/>
    </w:pPr>
  </w:style>
  <w:style w:styleId="Style_1_ch" w:type="character">
    <w:name w:val="List Paragraph"/>
    <w:basedOn w:val="Style_3_ch"/>
    <w:link w:val="Style_1"/>
  </w:style>
  <w:style w:styleId="Style_26" w:type="paragraph">
    <w:name w:val="toc 8"/>
    <w:next w:val="Style_3"/>
    <w:link w:val="Style_26_ch"/>
    <w:uiPriority w:val="39"/>
    <w:pPr>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toc 5"/>
    <w:next w:val="Style_3"/>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annotation reference"/>
    <w:basedOn w:val="Style_19"/>
    <w:link w:val="Style_28_ch"/>
    <w:rPr>
      <w:sz w:val="16"/>
    </w:rPr>
  </w:style>
  <w:style w:styleId="Style_28_ch" w:type="character">
    <w:name w:val="annotation reference"/>
    <w:basedOn w:val="Style_19_ch"/>
    <w:link w:val="Style_28"/>
    <w:rPr>
      <w:sz w:val="16"/>
    </w:rPr>
  </w:style>
  <w:style w:styleId="Style_29" w:type="paragraph">
    <w:name w:val="Subtitle"/>
    <w:next w:val="Style_3"/>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19" w:type="paragraph">
    <w:name w:val="Default Paragraph Font"/>
    <w:link w:val="Style_19_ch"/>
  </w:style>
  <w:style w:styleId="Style_19_ch" w:type="character">
    <w:name w:val="Default Paragraph Font"/>
    <w:link w:val="Style_19"/>
  </w:style>
  <w:style w:styleId="Style_30" w:type="paragraph">
    <w:name w:val="Title"/>
    <w:next w:val="Style_3"/>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heading 4"/>
    <w:next w:val="Style_3"/>
    <w:link w:val="Style_31_ch"/>
    <w:uiPriority w:val="9"/>
    <w:qFormat/>
    <w:pPr>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32" w:type="paragraph">
    <w:name w:val="heading 2"/>
    <w:next w:val="Style_3"/>
    <w:link w:val="Style_32_ch"/>
    <w:uiPriority w:val="9"/>
    <w:qFormat/>
    <w:pPr>
      <w:spacing w:after="120" w:before="120"/>
      <w:ind/>
      <w:jc w:val="both"/>
      <w:outlineLvl w:val="1"/>
    </w:pPr>
    <w:rPr>
      <w:rFonts w:ascii="XO Thames" w:hAnsi="XO Thames"/>
      <w:b w:val="1"/>
      <w:sz w:val="28"/>
    </w:rPr>
  </w:style>
  <w:style w:styleId="Style_32_ch" w:type="character">
    <w:name w:val="heading 2"/>
    <w:link w:val="Style_32"/>
    <w:rPr>
      <w:rFonts w:ascii="XO Thames" w:hAnsi="XO Thames"/>
      <w:b w:val="1"/>
      <w:sz w:val="28"/>
    </w:rPr>
  </w:style>
  <w:style w:default="1" w:styleId="Style_3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2023-11-02T15:32:00Z</dcterms:created>
  <dcterms:modified xsi:type="dcterms:W3CDTF">2025-06-24T08:43:00Z</dcterms:modified>
</cp:coreProperties>
</file>